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25878" w14:textId="77777777" w:rsidR="00145DDF" w:rsidRDefault="00145DDF" w:rsidP="00145DDF"/>
    <w:p w14:paraId="0B18DC7F" w14:textId="77777777" w:rsidR="00145DDF" w:rsidRDefault="00145DDF" w:rsidP="00145DDF"/>
    <w:p w14:paraId="53CFB300" w14:textId="77777777" w:rsidR="00145DDF" w:rsidRDefault="00145DDF" w:rsidP="00145DDF"/>
    <w:p w14:paraId="2D282810" w14:textId="7BAD8A30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895BE22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23AC13C4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1B7F11F5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4E0AFFA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  <w:r w:rsidRPr="0055544E">
        <w:rPr>
          <w:rFonts w:ascii="Aptos" w:eastAsia="Aptos" w:hAnsi="Aptos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73D407" wp14:editId="6D99ECB4">
                <wp:simplePos x="0" y="0"/>
                <wp:positionH relativeFrom="column">
                  <wp:posOffset>-840105</wp:posOffset>
                </wp:positionH>
                <wp:positionV relativeFrom="paragraph">
                  <wp:posOffset>231140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E21AF" w14:textId="77777777" w:rsidR="0005429B" w:rsidRDefault="0005429B" w:rsidP="0005429B">
                            <w:pPr>
                              <w:shd w:val="clear" w:color="auto" w:fill="15608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3D4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6.15pt;margin-top:18.2pt;width:857.8pt;height:137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rKEgIAAPgDAAAOAAAAZHJzL2Uyb0RvYy54bWysU9tu2zAMfR+wfxD0vvjSpImNOEWXrsOA&#10;7gJ0+wBZlmNhsqhJSuzu60fJbpptb8P8IJAmdUgeHm1vxl6Rk7BOgq5otkgpEZpDI/Whot++3r/Z&#10;UOI80w1ToEVFn4SjN7vXr7aDKUUOHahGWIIg2pWDqWjnvSmTxPFO9MwtwAiNwRZszzy69pA0lg2I&#10;3qskT9PrZADbGAtcOId/76Yg3UX8thXcf25bJzxRFcXefDxtPOtwJrstKw+WmU7yuQ32D130TGos&#10;eoa6Y56Ro5V/QfWSW3DQ+gWHPoG2lVzEGXCaLP1jmseOGRFnQXKcOdPk/h8s/3R6NF8s8eNbGHGB&#10;cQhnHoB/d0TDvmP6IG6thaETrMHCWaAsGYwr56uBale6AFIPH6HBJbOjhwg0trYPrOCcBNFxAU9n&#10;0sXoCQ8l001xVaxzSjgGs/WyKNZXsQgrn+8b6/x7AT0JRkUtrjXis9OD86EfVj6nhHIOlGzupVLR&#10;sYd6ryw5MZRAtrpON/mM/lua0mSoaLHKVxFZQ7gf1dFLjxJVsq/oJg3fJJrAxzvdxBTPpJps7ETp&#10;maDAycSOH+sREwNRNTRPSJWFSYr4dNDowP6kZEAZVtT9ODIrKFEfNNJdZMtl0G10lqt1jo69jNSX&#10;EaY5QlXUUzKZex+1HnjQcItraWXk66WTuVeUV6RxfgpBv5d+zHp5sLtfAAAA//8DAFBLAwQUAAYA&#10;CAAAACEA3mD7A+AAAAAMAQAADwAAAGRycy9kb3ducmV2LnhtbEyPwU7DMAyG70i8Q2QkblvSFsYo&#10;TSc0ARK3sjHtmjVeW5E4pcnW8vZkJzj696ffn4vVZA074+A7RxKSuQCGVDvdUSPhc/s6WwLzQZFW&#10;xhFK+EEPq/L6qlC5diN94HkTGhZLyOdKQhtCn3Pu6xat8nPXI8Xd0Q1WhTgODdeDGmO5NTwVYsGt&#10;6iheaFWP6xbrr83JSjhuhyp9fPt+H8N6X1XiYcdfnJHy9mZ6fgIWcAp/MFz0ozqU0engTqQ9MxJm&#10;SZZmkZWQLe6AXYj7ZRaTQ0ySVAAvC/7/ifIXAAD//wMAUEsBAi0AFAAGAAgAAAAhALaDOJL+AAAA&#10;4QEAABMAAAAAAAAAAAAAAAAAAAAAAFtDb250ZW50X1R5cGVzXS54bWxQSwECLQAUAAYACAAAACEA&#10;OP0h/9YAAACUAQAACwAAAAAAAAAAAAAAAAAvAQAAX3JlbHMvLnJlbHNQSwECLQAUAAYACAAAACEA&#10;jW9ayhICAAD4AwAADgAAAAAAAAAAAAAAAAAuAgAAZHJzL2Uyb0RvYy54bWxQSwECLQAUAAYACAAA&#10;ACEA3mD7A+AAAAAMAQAADwAAAAAAAAAAAAAAAABsBAAAZHJzL2Rvd25yZXYueG1sUEsFBgAAAAAE&#10;AAQA8wAAAHkFAAAAAA==&#10;" fillcolor="#156082" stroked="f">
                <v:textbox>
                  <w:txbxContent>
                    <w:p w14:paraId="742E21AF" w14:textId="77777777" w:rsidR="0005429B" w:rsidRDefault="0005429B" w:rsidP="0005429B">
                      <w:pPr>
                        <w:shd w:val="clear" w:color="auto" w:fill="156082"/>
                      </w:pPr>
                    </w:p>
                  </w:txbxContent>
                </v:textbox>
              </v:shape>
            </w:pict>
          </mc:Fallback>
        </mc:AlternateContent>
      </w:r>
    </w:p>
    <w:p w14:paraId="6ACC1110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31B78DC5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sz w:val="36"/>
          <w:szCs w:val="36"/>
          <w:lang w:eastAsia="it-IT"/>
        </w:rPr>
      </w:pPr>
    </w:p>
    <w:p w14:paraId="69C69B40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bookmarkStart w:id="0" w:name="_Hlk199343189"/>
      <w:r w:rsidRPr="0055544E"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  <w:t xml:space="preserve">PROGRAMMA NAZIONALE CULTURA FESR - 2021-2027 </w:t>
      </w:r>
    </w:p>
    <w:p w14:paraId="033EDA8B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 xml:space="preserve">Codice CCI n. 2021IT16RFPR003 </w:t>
      </w:r>
    </w:p>
    <w:p w14:paraId="1D52B661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>Decisione C (2022) 7959 del 28/10/2022</w:t>
      </w:r>
    </w:p>
    <w:bookmarkEnd w:id="0"/>
    <w:p w14:paraId="3A1F2722" w14:textId="77777777" w:rsidR="00145DDF" w:rsidRPr="00CA1F32" w:rsidRDefault="00145DDF" w:rsidP="00CA1F32"/>
    <w:p w14:paraId="582D0E0E" w14:textId="77777777" w:rsidR="00145DDF" w:rsidRPr="00CA1F32" w:rsidRDefault="00145DDF" w:rsidP="00CA1F32"/>
    <w:p w14:paraId="1F1E60C3" w14:textId="77777777" w:rsidR="0005429B" w:rsidRDefault="0005429B" w:rsidP="43291CD1">
      <w:pPr>
        <w:tabs>
          <w:tab w:val="left" w:pos="567"/>
        </w:tabs>
        <w:spacing w:after="120"/>
        <w:ind w:right="818"/>
        <w:jc w:val="center"/>
        <w:rPr>
          <w:b/>
          <w:bCs/>
          <w:color w:val="2E74B5" w:themeColor="accent1" w:themeShade="BF"/>
          <w:sz w:val="28"/>
          <w:szCs w:val="28"/>
        </w:rPr>
      </w:pPr>
    </w:p>
    <w:p w14:paraId="53812399" w14:textId="4B9B47CD" w:rsidR="00145DDF" w:rsidRPr="0005429B" w:rsidRDefault="0986FCA4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Controllo operazioni </w:t>
      </w:r>
      <w:r w:rsidR="5FD42F49" w:rsidRPr="0005429B">
        <w:rPr>
          <w:rFonts w:asciiTheme="minorHAnsi" w:hAnsiTheme="minorHAnsi"/>
          <w:i/>
          <w:color w:val="auto"/>
          <w:sz w:val="36"/>
          <w:szCs w:val="36"/>
        </w:rPr>
        <w:t>-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Strumenti finanziari</w:t>
      </w:r>
    </w:p>
    <w:p w14:paraId="04396B70" w14:textId="54DDBE85" w:rsidR="00CF7EE8" w:rsidRPr="0005429B" w:rsidRDefault="00CF7EE8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>Check List per la verifica de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versament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al Fondo</w:t>
      </w:r>
    </w:p>
    <w:p w14:paraId="1C3F8FBB" w14:textId="77777777" w:rsidR="00145DDF" w:rsidRDefault="00145DDF" w:rsidP="00145DDF">
      <w:pPr>
        <w:spacing w:after="0"/>
        <w:rPr>
          <w:rFonts w:ascii="Book Antiqua" w:hAnsi="Book Antiqua"/>
          <w:b/>
          <w:bCs/>
        </w:rPr>
      </w:pPr>
    </w:p>
    <w:p w14:paraId="4D79C908" w14:textId="77777777" w:rsidR="00145DDF" w:rsidRDefault="00145DDF" w:rsidP="0005429B">
      <w:pPr>
        <w:tabs>
          <w:tab w:val="left" w:pos="567"/>
        </w:tabs>
        <w:spacing w:after="12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br w:type="page"/>
      </w:r>
    </w:p>
    <w:p w14:paraId="5422186A" w14:textId="77777777" w:rsidR="00145DDF" w:rsidRDefault="00145DDF" w:rsidP="00145DDF"/>
    <w:p w14:paraId="41AE4D20" w14:textId="77777777" w:rsidR="005C4F95" w:rsidRDefault="001D31F2" w:rsidP="0026564B">
      <w:pPr>
        <w:pStyle w:val="Titolo1"/>
        <w:pBdr>
          <w:left w:val="single" w:sz="4" w:space="0" w:color="auto"/>
        </w:pBdr>
      </w:pPr>
      <w:bookmarkStart w:id="1" w:name="_Toc209021277"/>
      <w:r>
        <w:t xml:space="preserve">SCHEDA </w:t>
      </w:r>
      <w:r w:rsidRPr="0017675A">
        <w:t>ANAGRAFICA</w:t>
      </w:r>
      <w:r>
        <w:t xml:space="preserve"> OPERAZIONE</w:t>
      </w:r>
      <w:bookmarkEnd w:id="1"/>
    </w:p>
    <w:p w14:paraId="56D19672" w14:textId="77777777" w:rsidR="00AD1898" w:rsidRDefault="00AD1898" w:rsidP="00383DA2"/>
    <w:tbl>
      <w:tblPr>
        <w:tblStyle w:val="Grigliatabella"/>
        <w:tblW w:w="5052" w:type="pct"/>
        <w:tblInd w:w="-5" w:type="dxa"/>
        <w:tblLook w:val="04A0" w:firstRow="1" w:lastRow="0" w:firstColumn="1" w:lastColumn="0" w:noHBand="0" w:noVBand="1"/>
      </w:tblPr>
      <w:tblGrid>
        <w:gridCol w:w="3968"/>
        <w:gridCol w:w="10917"/>
      </w:tblGrid>
      <w:tr w:rsidR="005C4F95" w:rsidRPr="00B8798B" w14:paraId="1B41C63B" w14:textId="77777777" w:rsidTr="43291CD1">
        <w:tc>
          <w:tcPr>
            <w:tcW w:w="1333" w:type="pct"/>
          </w:tcPr>
          <w:p w14:paraId="41857ABE" w14:textId="77777777" w:rsidR="005C4F95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Programma Operativo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8C29102" w14:textId="1F81BEB8" w:rsidR="005C4F95" w:rsidRPr="00B8798B" w:rsidRDefault="00383A36" w:rsidP="00383A3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PROGRAMMA NAZIONALE CULTURA FESR 2021-2027</w:t>
            </w:r>
            <w:r>
              <w:rPr>
                <w:rFonts w:ascii="Calibri" w:eastAsia="Times New Roman" w:hAnsi="Calibri" w:cs="Arial"/>
                <w:bCs/>
                <w:lang w:eastAsia="it-IT"/>
              </w:rPr>
              <w:t xml:space="preserve"> (</w:t>
            </w: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CCI 2021IT16RFPR003)</w:t>
            </w:r>
          </w:p>
        </w:tc>
      </w:tr>
      <w:tr w:rsidR="005C4F95" w:rsidRPr="00B8798B" w14:paraId="2D32E157" w14:textId="77777777" w:rsidTr="43291CD1">
        <w:tc>
          <w:tcPr>
            <w:tcW w:w="1333" w:type="pct"/>
          </w:tcPr>
          <w:p w14:paraId="455E8A5E" w14:textId="1A88D782" w:rsidR="005C4F95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Priorità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56EF162F" w14:textId="01C2C054" w:rsidR="005C4F95" w:rsidRPr="00B8798B" w:rsidRDefault="00C73F8E" w:rsidP="00C73F8E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C73F8E">
              <w:rPr>
                <w:rFonts w:ascii="Calibri" w:eastAsia="Times New Roman" w:hAnsi="Calibri" w:cs="Arial"/>
                <w:bCs/>
                <w:lang w:eastAsia="it-IT"/>
              </w:rPr>
              <w:t>Priorità 1 - Ampliamento dell’accesso al patrimonio digitale e rafforzamento della competitività delle imprese culturali</w:t>
            </w:r>
          </w:p>
        </w:tc>
      </w:tr>
      <w:tr w:rsidR="00CD55CE" w:rsidRPr="00B8798B" w14:paraId="373A0AFD" w14:textId="77777777" w:rsidTr="43291CD1">
        <w:tc>
          <w:tcPr>
            <w:tcW w:w="1333" w:type="pct"/>
          </w:tcPr>
          <w:p w14:paraId="13FB9F66" w14:textId="6DDDF3B3" w:rsidR="00CD55CE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Obiettivo specifico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30DE5EA" w14:textId="6673776C" w:rsidR="00CD55CE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1.3 - Rafforzare la crescita sostenibile e la competitività delle PMI e la creazione di posti di lavoro nelle PMI, anche grazie agli investimenti produttivi”</w:t>
            </w:r>
          </w:p>
        </w:tc>
      </w:tr>
      <w:tr w:rsidR="00F25A3F" w:rsidRPr="00B8798B" w14:paraId="4E4960F7" w14:textId="77777777" w:rsidTr="43291CD1">
        <w:tc>
          <w:tcPr>
            <w:tcW w:w="1333" w:type="pct"/>
          </w:tcPr>
          <w:p w14:paraId="79DB8184" w14:textId="04A07C28" w:rsidR="00F25A3F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Azione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504A561" w14:textId="7B2BCF80" w:rsidR="00F25A3F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Azione 1.3.1 - Promuovere la nascita, la crescita, e il posizionamento competitivo delle imprese nei settori culturali</w:t>
            </w:r>
          </w:p>
        </w:tc>
      </w:tr>
      <w:tr w:rsidR="006D20B7" w:rsidRPr="00B8798B" w14:paraId="7DA02DAE" w14:textId="77777777" w:rsidTr="43291CD1">
        <w:tc>
          <w:tcPr>
            <w:tcW w:w="1333" w:type="pct"/>
          </w:tcPr>
          <w:p w14:paraId="043C0FD7" w14:textId="178029B7" w:rsidR="006D20B7" w:rsidRPr="007F36BC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Dotazione finanziaria dello</w:t>
            </w:r>
            <w:r w:rsidR="009B7C7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trumento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F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>inanziario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F384AF4" w14:textId="20116955" w:rsidR="007F4049" w:rsidRPr="004737A6" w:rsidRDefault="00C73F8E" w:rsidP="007F4049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€ 151.710.000,00</w:t>
            </w:r>
          </w:p>
        </w:tc>
      </w:tr>
      <w:tr w:rsidR="007F4049" w:rsidRPr="00B8798B" w14:paraId="7E7D083D" w14:textId="77777777" w:rsidTr="43291CD1">
        <w:tc>
          <w:tcPr>
            <w:tcW w:w="1333" w:type="pct"/>
          </w:tcPr>
          <w:p w14:paraId="3084E11A" w14:textId="05317DD6" w:rsidR="007F4049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7F4049">
              <w:rPr>
                <w:rFonts w:ascii="Calibri" w:eastAsia="Times New Roman" w:hAnsi="Calibri" w:cs="Arial"/>
                <w:b/>
                <w:bCs/>
                <w:lang w:eastAsia="it-IT"/>
              </w:rPr>
              <w:t>Destinatari finali del Fondo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4BC7FBA" w14:textId="7AE103C1" w:rsidR="007F4049" w:rsidRPr="004737A6" w:rsidRDefault="070F68D4" w:rsidP="43291CD1">
            <w:pPr>
              <w:spacing w:after="100"/>
              <w:jc w:val="both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Le risorse del Fondo sono destinate a sostenere i progetti imprenditoriali nelle filiere di cui all’articolo 1 comma 3 del Decreto</w:t>
            </w:r>
            <w:r w:rsidR="6419D009" w:rsidRPr="43291CD1">
              <w:rPr>
                <w:rFonts w:ascii="Calibri" w:eastAsia="Times New Roman" w:hAnsi="Calibri" w:cs="Arial"/>
                <w:lang w:eastAsia="it-IT"/>
              </w:rPr>
              <w:t xml:space="preserve"> n. 72 del 20/03/2025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, promossi dalle “Imprese Culturali e Creative”, così come definite dall’art. 25 della Legge 27 dicembre 2023, n. 206, di nuova costituzione o già costituite, e dagli Enti del Terzo settore di cui all’art. 4 del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D.Lgs.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 3 luglio 2017, n. 117 e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ss.mm.ii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. che svolgono attività economica nei settori culturali e creativi, nonché secondo le specifiche del PN Cultura, paragrafo “I principali gruppi di destinatari </w:t>
            </w:r>
            <w:r w:rsidR="5C1CE10E" w:rsidRPr="43291CD1">
              <w:rPr>
                <w:rFonts w:ascii="Calibri" w:eastAsia="Times New Roman" w:hAnsi="Calibri" w:cs="Arial"/>
                <w:lang w:eastAsia="it-IT"/>
              </w:rPr>
              <w:t>-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 art. 22, paragrafo 3, lettera d) punto iii), del CPR” dell’Azione 1.3.1</w:t>
            </w:r>
          </w:p>
        </w:tc>
      </w:tr>
      <w:tr w:rsidR="00CE5546" w:rsidRPr="00B8798B" w14:paraId="07EDEE8A" w14:textId="77777777" w:rsidTr="43291CD1">
        <w:tc>
          <w:tcPr>
            <w:tcW w:w="1333" w:type="pct"/>
          </w:tcPr>
          <w:p w14:paraId="05057183" w14:textId="77777777" w:rsidR="00CE5546" w:rsidRPr="00B8798B" w:rsidRDefault="002E36CB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Soggetto beneficiario/gestore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CE06776" w14:textId="5ECC4D54" w:rsidR="00CE5546" w:rsidRPr="004737A6" w:rsidRDefault="3DD754ED" w:rsidP="43291CD1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Agenzia nazionale per l'attrazione degli investimenti e lo sviluppo d'impresa S.p.A. - Invitalia S.p.A</w:t>
            </w:r>
            <w:r w:rsidR="6B8D3A2E" w:rsidRPr="43291CD1">
              <w:rPr>
                <w:rFonts w:ascii="Calibri" w:eastAsia="Times New Roman" w:hAnsi="Calibri" w:cs="Arial"/>
                <w:lang w:eastAsia="it-IT"/>
              </w:rPr>
              <w:t>.</w:t>
            </w:r>
          </w:p>
        </w:tc>
      </w:tr>
      <w:tr w:rsidR="00CE5546" w:rsidRPr="00B8798B" w14:paraId="5AD5C825" w14:textId="77777777" w:rsidTr="43291CD1">
        <w:tc>
          <w:tcPr>
            <w:tcW w:w="1333" w:type="pct"/>
          </w:tcPr>
          <w:p w14:paraId="4DE4E159" w14:textId="77777777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CUP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60A5FC88" w14:textId="7AF06908" w:rsidR="00CE5546" w:rsidRPr="004737A6" w:rsidRDefault="00C73F8E" w:rsidP="3EFEDF2D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3EFEDF2D">
              <w:rPr>
                <w:rFonts w:ascii="Calibri" w:eastAsia="Times New Roman" w:hAnsi="Calibri" w:cs="Arial"/>
                <w:lang w:eastAsia="it-IT"/>
              </w:rPr>
              <w:t>F18C25002580007</w:t>
            </w:r>
          </w:p>
        </w:tc>
      </w:tr>
      <w:tr w:rsidR="00CE5546" w:rsidRPr="00B8798B" w14:paraId="74841A43" w14:textId="77777777" w:rsidTr="43291CD1">
        <w:tc>
          <w:tcPr>
            <w:tcW w:w="1333" w:type="pct"/>
          </w:tcPr>
          <w:p w14:paraId="566C0C01" w14:textId="4C85D493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Codice operazione 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A157708" w14:textId="78E57E15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6F787B8A" w14:textId="77777777" w:rsidR="00F350B0" w:rsidRDefault="00F350B0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p w14:paraId="7C2850D2" w14:textId="77777777" w:rsidR="00F350B0" w:rsidRDefault="00F350B0" w:rsidP="00383DA2">
      <w:pPr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it-IT"/>
        </w:rPr>
        <w:br w:type="page"/>
      </w:r>
    </w:p>
    <w:p w14:paraId="31B17383" w14:textId="77777777" w:rsidR="00F350B0" w:rsidRDefault="001D31F2" w:rsidP="00746FDB">
      <w:pPr>
        <w:pStyle w:val="Titolo1"/>
        <w:pBdr>
          <w:left w:val="single" w:sz="4" w:space="0" w:color="auto"/>
        </w:pBdr>
      </w:pPr>
      <w:bookmarkStart w:id="2" w:name="_Toc209021278"/>
      <w:r>
        <w:lastRenderedPageBreak/>
        <w:t>SCHEDA DI</w:t>
      </w:r>
      <w:r w:rsidR="00F350B0">
        <w:t xml:space="preserve"> CONTROLLO</w:t>
      </w:r>
      <w:bookmarkEnd w:id="2"/>
    </w:p>
    <w:p w14:paraId="7FA93FBA" w14:textId="77777777" w:rsidR="005C4F95" w:rsidRPr="00F618F2" w:rsidRDefault="005C4F95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tbl>
      <w:tblPr>
        <w:tblStyle w:val="Grigliatabella"/>
        <w:tblW w:w="5050" w:type="pct"/>
        <w:tblLook w:val="04A0" w:firstRow="1" w:lastRow="0" w:firstColumn="1" w:lastColumn="0" w:noHBand="0" w:noVBand="1"/>
      </w:tblPr>
      <w:tblGrid>
        <w:gridCol w:w="4107"/>
        <w:gridCol w:w="10772"/>
      </w:tblGrid>
      <w:tr w:rsidR="00382AF9" w:rsidRPr="00B8798B" w14:paraId="12D0A52C" w14:textId="77777777" w:rsidTr="00BE5D6A">
        <w:tc>
          <w:tcPr>
            <w:tcW w:w="1380" w:type="pct"/>
          </w:tcPr>
          <w:p w14:paraId="35EC5700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46D2749E" w14:textId="5FFE544E" w:rsidR="00382AF9" w:rsidRPr="00B8798B" w:rsidRDefault="00C6360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UO 4 - Controlli</w:t>
            </w:r>
          </w:p>
        </w:tc>
      </w:tr>
      <w:tr w:rsidR="00CE5546" w:rsidRPr="00B8798B" w14:paraId="2E29DB5E" w14:textId="77777777" w:rsidTr="00BE5D6A">
        <w:trPr>
          <w:trHeight w:val="120"/>
        </w:trPr>
        <w:tc>
          <w:tcPr>
            <w:tcW w:w="1380" w:type="pct"/>
          </w:tcPr>
          <w:p w14:paraId="695D3F4E" w14:textId="77777777" w:rsidR="00CE5546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395287A0" w14:textId="0E43A80E" w:rsidR="00CE5546" w:rsidRPr="00B8798B" w:rsidRDefault="007178FC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Arch. Alessandro Mazza</w:t>
            </w:r>
          </w:p>
        </w:tc>
      </w:tr>
      <w:tr w:rsidR="00382AF9" w:rsidRPr="00B8798B" w14:paraId="2E7584B1" w14:textId="77777777" w:rsidTr="00BE5D6A">
        <w:trPr>
          <w:trHeight w:val="120"/>
        </w:trPr>
        <w:tc>
          <w:tcPr>
            <w:tcW w:w="1380" w:type="pct"/>
          </w:tcPr>
          <w:p w14:paraId="16D1819D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7E661D0D" w14:textId="2FAF081D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  <w:tr w:rsidR="00F350B0" w:rsidRPr="00B8798B" w14:paraId="4981771A" w14:textId="77777777" w:rsidTr="00BE5D6A">
        <w:trPr>
          <w:trHeight w:val="120"/>
        </w:trPr>
        <w:tc>
          <w:tcPr>
            <w:tcW w:w="1380" w:type="pct"/>
          </w:tcPr>
          <w:p w14:paraId="6D7055A3" w14:textId="77777777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Data di avvio della verifica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0992382B" w14:textId="7E40667C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31BD3198" w14:textId="77777777" w:rsidR="00360ACB" w:rsidRDefault="00360ACB" w:rsidP="00383DA2"/>
    <w:p w14:paraId="42244FA3" w14:textId="4B64D0EE" w:rsidR="00046833" w:rsidRPr="007B3277" w:rsidRDefault="4E1AB2CA" w:rsidP="00383DA2">
      <w:pPr>
        <w:pStyle w:val="Titolo3"/>
        <w:rPr>
          <w:rFonts w:cs="Arial"/>
        </w:rPr>
      </w:pPr>
      <w:bookmarkStart w:id="3" w:name="_Toc209021279"/>
      <w:r w:rsidRPr="43291CD1">
        <w:rPr>
          <w:rFonts w:eastAsia="Times New Roman"/>
          <w:lang w:eastAsia="it-IT"/>
        </w:rPr>
        <w:t xml:space="preserve">Checklist </w:t>
      </w:r>
      <w:r w:rsidR="569DA995" w:rsidRPr="43291CD1">
        <w:rPr>
          <w:rFonts w:eastAsia="Times New Roman"/>
          <w:lang w:eastAsia="it-IT"/>
        </w:rPr>
        <w:t xml:space="preserve">di controllo operazioni </w:t>
      </w:r>
      <w:r w:rsidR="7F2C3645" w:rsidRPr="43291CD1">
        <w:rPr>
          <w:rFonts w:eastAsia="Times New Roman"/>
          <w:lang w:eastAsia="it-IT"/>
        </w:rPr>
        <w:t>-</w:t>
      </w:r>
      <w:r w:rsidR="569DA995" w:rsidRPr="43291CD1">
        <w:rPr>
          <w:rFonts w:eastAsia="Times New Roman"/>
          <w:lang w:eastAsia="it-IT"/>
        </w:rPr>
        <w:t xml:space="preserve"> Strumenti finanziari (SF)</w:t>
      </w:r>
      <w:bookmarkEnd w:id="3"/>
    </w:p>
    <w:p w14:paraId="060FFBA2" w14:textId="77777777" w:rsidR="000C7FC8" w:rsidRPr="001425A5" w:rsidRDefault="00105D0B" w:rsidP="00383DA2">
      <w:pPr>
        <w:autoSpaceDE w:val="0"/>
        <w:autoSpaceDN w:val="0"/>
        <w:adjustRightInd w:val="0"/>
        <w:spacing w:after="0"/>
        <w:rPr>
          <w:rFonts w:cs="Arial"/>
          <w:sz w:val="24"/>
          <w:szCs w:val="24"/>
        </w:rPr>
      </w:pPr>
      <w:r w:rsidRPr="001425A5">
        <w:rPr>
          <w:rFonts w:cs="Arial"/>
          <w:color w:val="FFFFFF"/>
          <w:sz w:val="24"/>
          <w:szCs w:val="24"/>
        </w:rPr>
        <w:t>AGGIUDICAZIONE</w:t>
      </w:r>
      <w:r w:rsidR="000C7FC8" w:rsidRPr="001425A5">
        <w:rPr>
          <w:rFonts w:cs="Arial"/>
          <w:color w:val="FFFFFF"/>
          <w:sz w:val="24"/>
          <w:szCs w:val="24"/>
        </w:rPr>
        <w:t>DOTTATA</w:t>
      </w:r>
    </w:p>
    <w:tbl>
      <w:tblPr>
        <w:tblStyle w:val="Grigliatabella"/>
        <w:tblW w:w="5100" w:type="pct"/>
        <w:tblInd w:w="-147" w:type="dxa"/>
        <w:tblLook w:val="04A0" w:firstRow="1" w:lastRow="0" w:firstColumn="1" w:lastColumn="0" w:noHBand="0" w:noVBand="1"/>
      </w:tblPr>
      <w:tblGrid>
        <w:gridCol w:w="6239"/>
        <w:gridCol w:w="514"/>
        <w:gridCol w:w="715"/>
        <w:gridCol w:w="715"/>
        <w:gridCol w:w="3727"/>
        <w:gridCol w:w="3117"/>
      </w:tblGrid>
      <w:tr w:rsidR="00342C05" w:rsidRPr="00715C85" w14:paraId="34B331F1" w14:textId="77777777" w:rsidTr="43291CD1">
        <w:tc>
          <w:tcPr>
            <w:tcW w:w="2076" w:type="pct"/>
          </w:tcPr>
          <w:p w14:paraId="2E351A0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71" w:type="pct"/>
          </w:tcPr>
          <w:p w14:paraId="4634E792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238" w:type="pct"/>
          </w:tcPr>
          <w:p w14:paraId="76A4A22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38" w:type="pct"/>
          </w:tcPr>
          <w:p w14:paraId="24ECC0E1" w14:textId="77777777" w:rsidR="00342C05" w:rsidRPr="00715C85" w:rsidRDefault="003E37A4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NA</w:t>
            </w:r>
          </w:p>
        </w:tc>
        <w:tc>
          <w:tcPr>
            <w:tcW w:w="1240" w:type="pct"/>
          </w:tcPr>
          <w:p w14:paraId="29B0390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Documento di riferimento</w:t>
            </w:r>
          </w:p>
        </w:tc>
        <w:tc>
          <w:tcPr>
            <w:tcW w:w="1037" w:type="pct"/>
          </w:tcPr>
          <w:p w14:paraId="688796D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Note</w:t>
            </w:r>
          </w:p>
        </w:tc>
      </w:tr>
      <w:tr w:rsidR="003E37A4" w:rsidRPr="00715C85" w14:paraId="7885837E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598FB0FB" w14:textId="61B58153" w:rsidR="003E37A4" w:rsidRPr="00534B12" w:rsidRDefault="0087425C" w:rsidP="00534B12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7425C">
              <w:rPr>
                <w:b/>
                <w:bCs/>
                <w:sz w:val="20"/>
                <w:szCs w:val="20"/>
                <w:lang w:eastAsia="it-IT"/>
              </w:rPr>
              <w:t>Verifiche sulla procedura di creazione dello strumento finanziario e della spesa (primo versamento)</w:t>
            </w:r>
          </w:p>
        </w:tc>
      </w:tr>
      <w:tr w:rsidR="006E63BA" w:rsidRPr="00715C85" w14:paraId="144AE94D" w14:textId="77777777" w:rsidTr="43291CD1">
        <w:tc>
          <w:tcPr>
            <w:tcW w:w="2076" w:type="pct"/>
          </w:tcPr>
          <w:p w14:paraId="4C784BBD" w14:textId="322928ED" w:rsidR="006E63BA" w:rsidRPr="0087425C" w:rsidRDefault="006E63BA" w:rsidP="006E63B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presente </w:t>
            </w:r>
            <w:r w:rsidRPr="00715C85">
              <w:rPr>
                <w:sz w:val="20"/>
                <w:szCs w:val="20"/>
              </w:rPr>
              <w:t xml:space="preserve">l’atto di </w:t>
            </w:r>
            <w:r>
              <w:rPr>
                <w:sz w:val="20"/>
                <w:szCs w:val="20"/>
              </w:rPr>
              <w:t xml:space="preserve">istituzione </w:t>
            </w:r>
            <w:r w:rsidRPr="00715C85">
              <w:rPr>
                <w:sz w:val="20"/>
                <w:szCs w:val="20"/>
              </w:rPr>
              <w:t>dello Strumento Finanziario (SF)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10081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E6475" w14:textId="0E58354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41646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0AB54" w14:textId="2E5E133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67497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992A8" w14:textId="1EC7119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49BE20B" w14:textId="24D3E996" w:rsidR="006E63BA" w:rsidRPr="00715C85" w:rsidRDefault="006E63BA" w:rsidP="3EFEDF2D">
            <w:pPr>
              <w:jc w:val="center"/>
              <w:rPr>
                <w:sz w:val="20"/>
                <w:szCs w:val="20"/>
              </w:rPr>
            </w:pPr>
            <w:r w:rsidRPr="3EFEDF2D">
              <w:rPr>
                <w:sz w:val="20"/>
                <w:szCs w:val="20"/>
              </w:rPr>
              <w:t>Decreto n.72 del 20/03/2025 - Istituzione del Fondo Imprese Culturali e Creative 2021-2027 nell’ambito del Programma Nazionale Cultura (FESR) 2021-2027 e definizione della relativa governance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B7D83" w14:textId="0F86C739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C3179C">
              <w:rPr>
                <w:sz w:val="20"/>
                <w:szCs w:val="20"/>
              </w:rPr>
              <w:t xml:space="preserve">Ai sensi degli artt. 58-62 del Regolamento (UE) 2021/1060 al fine di promuovere la nascita, la crescita e il posizionamento competitivo delle micro, piccole e medie imprese nei settori culturali e creativi, è </w:t>
            </w:r>
            <w:r>
              <w:rPr>
                <w:sz w:val="20"/>
                <w:szCs w:val="20"/>
              </w:rPr>
              <w:t xml:space="preserve"> stato </w:t>
            </w:r>
            <w:r w:rsidRPr="00C3179C">
              <w:rPr>
                <w:sz w:val="20"/>
                <w:szCs w:val="20"/>
              </w:rPr>
              <w:t xml:space="preserve">istituito il Fondo Imprese Culturali e Creative 2021-2027 (Fondo ICC 2021-2027), di seguito Fondo, quale strumento finanziario operante nelle Regioni Basilicata, Calabria, Campania, Molise, Puglia, </w:t>
            </w:r>
            <w:r>
              <w:rPr>
                <w:sz w:val="20"/>
                <w:szCs w:val="20"/>
              </w:rPr>
              <w:t xml:space="preserve"> </w:t>
            </w:r>
            <w:r w:rsidRPr="00C3179C">
              <w:rPr>
                <w:sz w:val="20"/>
                <w:szCs w:val="20"/>
              </w:rPr>
              <w:t>Sardegna e Sicilia e finalizzato al rafforzamento dei settori collegati alla valorizzazione del patrimonio culturale e della creatività.</w:t>
            </w:r>
          </w:p>
        </w:tc>
      </w:tr>
      <w:tr w:rsidR="006E63BA" w:rsidRPr="00715C85" w14:paraId="0EAB33FE" w14:textId="77777777" w:rsidTr="43291CD1">
        <w:tc>
          <w:tcPr>
            <w:tcW w:w="2076" w:type="pct"/>
          </w:tcPr>
          <w:p w14:paraId="66CCA0AB" w14:textId="3FA54F4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stat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verificat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che il sostegno allo strumento finanziario è basato su una valutazione ex ante?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856047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CA293" w14:textId="75B559A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76625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35D52A" w14:textId="139170E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04094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F9E73" w14:textId="0A74522C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7AE74B9" w14:textId="4840E5A0" w:rsidR="006E63BA" w:rsidRPr="00383C30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AC0B9F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7429D1F" w14:textId="77777777" w:rsidTr="43291CD1">
        <w:tc>
          <w:tcPr>
            <w:tcW w:w="2076" w:type="pct"/>
          </w:tcPr>
          <w:p w14:paraId="4A9118F4" w14:textId="75328CB0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87425C">
              <w:rPr>
                <w:sz w:val="20"/>
                <w:szCs w:val="20"/>
              </w:rPr>
              <w:t>La valutazione ex ante comprende le informazioni previste dall'art. 58, par.3, del Reg</w:t>
            </w:r>
            <w:r>
              <w:rPr>
                <w:sz w:val="20"/>
                <w:szCs w:val="20"/>
              </w:rPr>
              <w:t>. UE 1060/2021</w:t>
            </w:r>
            <w:r w:rsidRPr="0087425C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0705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7325D" w14:textId="769FED0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72469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D3FEF0" w14:textId="65FB8A3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357398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E81F44" w14:textId="2D5F150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D046AFC" w14:textId="7CB612E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894C5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D3EB758" w14:textId="77777777" w:rsidTr="43291CD1">
        <w:tc>
          <w:tcPr>
            <w:tcW w:w="2076" w:type="pct"/>
          </w:tcPr>
          <w:p w14:paraId="219256E0" w14:textId="7F4574A3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lastRenderedPageBreak/>
              <w:t>La valutazione ex ante è stata completata prima del trasferimento del contributo pubblico del Programma allo strumento finanziario (art. 58, p. 3, RDC)?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709924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1B9417" w14:textId="7819AE9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134862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CD91F" w14:textId="4BACFF2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38244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F25EE3" w14:textId="55C41CA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B2F2891" w14:textId="11AA3C4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VEXA</w:t>
            </w:r>
            <w:r w:rsidRPr="00471550">
              <w:rPr>
                <w:sz w:val="20"/>
                <w:szCs w:val="20"/>
              </w:rPr>
              <w:t>; data valuta estratto conto beneficiario da cui risulti l’operazione di versamento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437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3EA6338" w14:textId="77777777" w:rsidTr="43291CD1">
        <w:tc>
          <w:tcPr>
            <w:tcW w:w="2076" w:type="pct"/>
          </w:tcPr>
          <w:p w14:paraId="5897043C" w14:textId="27D5828E" w:rsidR="006E63BA" w:rsidRPr="0087425C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La valutazione ex ante è stata presentata al Comitato di Sorveglianza a scopo informativo, conformemente a quanto indicato dall’art. 40, par. 1, lett. d) RDC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58103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A4CFC" w14:textId="4F37EB9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79889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B83B8F" w14:textId="33B3BAC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58914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D1B8E4" w14:textId="099288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AEB170" w14:textId="76CEF441" w:rsidR="006E63BA" w:rsidRPr="001A75EE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517D">
              <w:rPr>
                <w:sz w:val="20"/>
                <w:szCs w:val="20"/>
              </w:rPr>
              <w:t xml:space="preserve">erbale del </w:t>
            </w:r>
            <w:r>
              <w:rPr>
                <w:sz w:val="20"/>
                <w:szCs w:val="20"/>
              </w:rPr>
              <w:t>C</w:t>
            </w:r>
            <w:r w:rsidRPr="00A7517D">
              <w:rPr>
                <w:sz w:val="20"/>
                <w:szCs w:val="20"/>
              </w:rPr>
              <w:t xml:space="preserve">omitato di </w:t>
            </w:r>
            <w:r>
              <w:rPr>
                <w:sz w:val="20"/>
                <w:szCs w:val="20"/>
              </w:rPr>
              <w:t>S</w:t>
            </w:r>
            <w:r w:rsidRPr="00A7517D">
              <w:rPr>
                <w:sz w:val="20"/>
                <w:szCs w:val="20"/>
              </w:rPr>
              <w:t>orveglianza</w:t>
            </w:r>
            <w:r>
              <w:rPr>
                <w:sz w:val="20"/>
                <w:szCs w:val="20"/>
              </w:rPr>
              <w:t xml:space="preserve"> del 09/12/2024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ED9C8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FE17368" w14:textId="77777777" w:rsidTr="43291CD1">
        <w:tc>
          <w:tcPr>
            <w:tcW w:w="2076" w:type="pct"/>
          </w:tcPr>
          <w:p w14:paraId="292D6696" w14:textId="076B8B03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 xml:space="preserve">Le opzioni di attuazione dello SF sono coerenti con quelli indicati dall'art. 59 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471550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48652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54688" w14:textId="6E6CB64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95247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2FB888" w14:textId="58C728C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812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C70D2D" w14:textId="60637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AD290A2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Accordo di finanziamento</w:t>
            </w:r>
          </w:p>
          <w:p w14:paraId="66BD8CCD" w14:textId="7777777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Convenzione 23 giugno 2025, rep. n.8, </w:t>
            </w:r>
          </w:p>
          <w:p w14:paraId="50515409" w14:textId="4F8EEB1F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recante la “regolamentazione dei rapporti tra il Ministero della Cultura e l'Agenzia nazionale per l'attrazione degli investimenti e lo sviluppo d'impresa S.p.A.  </w:t>
            </w:r>
            <w:r w:rsidR="2C770EF6" w:rsidRPr="43291CD1">
              <w:rPr>
                <w:sz w:val="20"/>
                <w:szCs w:val="20"/>
              </w:rPr>
              <w:t>-</w:t>
            </w:r>
            <w:r w:rsidRPr="43291CD1">
              <w:rPr>
                <w:sz w:val="20"/>
                <w:szCs w:val="20"/>
              </w:rPr>
              <w:t xml:space="preserve"> Invitalia S.p.A. in ordine alla gestione e attuazione dell’intervento di cui al Programma Nazionale Cultura 2021/2027 OP 1 Priorità 1 l'Obiettivo specifico RSO1.3 Azione 1.3.1 CUP F18C25002580007”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11AB3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51F7A0" w14:textId="77777777" w:rsidTr="43291CD1">
        <w:tc>
          <w:tcPr>
            <w:tcW w:w="2076" w:type="pct"/>
          </w:tcPr>
          <w:p w14:paraId="0656166E" w14:textId="21A6D01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471550">
              <w:rPr>
                <w:sz w:val="20"/>
                <w:szCs w:val="20"/>
              </w:rPr>
              <w:t>AdG</w:t>
            </w:r>
            <w:proofErr w:type="spellEnd"/>
            <w:r w:rsidRPr="00471550">
              <w:rPr>
                <w:sz w:val="20"/>
                <w:szCs w:val="20"/>
              </w:rPr>
              <w:t xml:space="preserve"> ai sensi dell'art. 59, par. 2, RDC, l'organismo di attuazione dello SF è stat</w:t>
            </w:r>
            <w:r>
              <w:rPr>
                <w:sz w:val="20"/>
                <w:szCs w:val="20"/>
              </w:rPr>
              <w:t>o</w:t>
            </w:r>
            <w:r w:rsidRPr="00471550">
              <w:rPr>
                <w:sz w:val="20"/>
                <w:szCs w:val="20"/>
              </w:rPr>
              <w:t xml:space="preserve"> selezionato conformemente alle disposizion</w:t>
            </w:r>
            <w:r>
              <w:rPr>
                <w:sz w:val="20"/>
                <w:szCs w:val="20"/>
              </w:rPr>
              <w:t>i</w:t>
            </w:r>
            <w:r w:rsidRPr="00471550">
              <w:rPr>
                <w:sz w:val="20"/>
                <w:szCs w:val="20"/>
              </w:rPr>
              <w:t xml:space="preserve"> di cui al par. 3 del medesimo articolo nonché nel rispetto della normativa europea e nazionale di riferimento?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38329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A71FE0" w14:textId="6F8CD56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30614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EAAC5" w14:textId="0CCE80B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33057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A0B9A" w14:textId="74B5B57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E4BEA16" w14:textId="27787FCA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Procedura di selezione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160315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16F2D8D" w14:textId="77777777" w:rsidTr="43291CD1">
        <w:tc>
          <w:tcPr>
            <w:tcW w:w="2076" w:type="pct"/>
          </w:tcPr>
          <w:p w14:paraId="3EE0A17E" w14:textId="160972E0" w:rsidR="006E63BA" w:rsidRPr="00471550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RDC, 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ha firmato un accordo di finanziamento con l'organismo di attuazione dello SF, come previsto dall’art. 59, par. 5, RDC?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6341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A03072" w14:textId="6E0C589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23696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F5ECD" w14:textId="487C808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190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4D310" w14:textId="53334EE5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571D891" w14:textId="57ED72D5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8DFEA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FACD697" w14:textId="77777777" w:rsidTr="43291CD1">
        <w:tc>
          <w:tcPr>
            <w:tcW w:w="2076" w:type="pct"/>
          </w:tcPr>
          <w:p w14:paraId="6FB15105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è stato verificato che per l’attuazione di tali SF sia stata prevista una delle seguenti forme:</w:t>
            </w:r>
          </w:p>
          <w:p w14:paraId="017582E1" w14:textId="34FB1C9D" w:rsidR="006E63BA" w:rsidRDefault="5B083855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- </w:t>
            </w:r>
            <w:r w:rsidR="192E47C6" w:rsidRPr="43291CD1">
              <w:rPr>
                <w:sz w:val="20"/>
                <w:szCs w:val="20"/>
              </w:rPr>
              <w:t xml:space="preserve">investimento di risorse del programma nel capitale di una persona giuridica; </w:t>
            </w:r>
          </w:p>
          <w:p w14:paraId="7D959C39" w14:textId="007E1EF0" w:rsidR="006E63BA" w:rsidRPr="00715C85" w:rsidRDefault="192E47C6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- blocchi separati di conti finanziari o fiduciari.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970437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973FF9" w14:textId="4219BE5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29831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7E2AAC" w14:textId="791AD9D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01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37BBA9" w14:textId="0801DBB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4271E8E" w14:textId="3B819520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blocchi separati, Conto finanziario/fiduciario; nel caso di investimento nel capitale, bilancio di esercizio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CC1776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308D40" w14:textId="77777777" w:rsidTr="43291CD1">
        <w:tc>
          <w:tcPr>
            <w:tcW w:w="2076" w:type="pct"/>
          </w:tcPr>
          <w:p w14:paraId="306C441D" w14:textId="0F3B9714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L'Accordo di finanziamento contiene i requisiti minimi previsti dall'Allegato X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275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7DE387" w14:textId="6DA2CEA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2947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E8776" w14:textId="66F9AE4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5570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F9667" w14:textId="097074E8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9D3C5" w14:textId="6F247FF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2EE0B3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4B81D69" w14:textId="77777777" w:rsidTr="43291CD1">
        <w:tc>
          <w:tcPr>
            <w:tcW w:w="2076" w:type="pct"/>
          </w:tcPr>
          <w:p w14:paraId="07A9CE93" w14:textId="648B3B42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 i termini e le condizioni per i contributi del PR allo SF sono stati definiti nel Documento Strategico a norma dell'Allegato X del</w:t>
            </w:r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7456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6685A4" w14:textId="21562C5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397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21ACCF" w14:textId="51AC96DE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01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F5EF0" w14:textId="39C8E11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819D994" w14:textId="5A51C25E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21229">
              <w:rPr>
                <w:sz w:val="20"/>
                <w:szCs w:val="20"/>
              </w:rPr>
              <w:t>ocumento strategico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2BCEC0B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1144A2" w14:textId="77777777" w:rsidTr="43291CD1">
        <w:tc>
          <w:tcPr>
            <w:tcW w:w="2076" w:type="pct"/>
          </w:tcPr>
          <w:p w14:paraId="4BB7A6C9" w14:textId="16AD1973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lastRenderedPageBreak/>
              <w:t>L'Accordo di finanziamento disciplina le commissioni di gestione e i costi di gestione in conformità con le disposizioni di cui all</w:t>
            </w:r>
            <w:r>
              <w:rPr>
                <w:sz w:val="20"/>
                <w:szCs w:val="20"/>
              </w:rPr>
              <w:t>’</w:t>
            </w:r>
            <w:r w:rsidRPr="00321229">
              <w:rPr>
                <w:sz w:val="20"/>
                <w:szCs w:val="20"/>
              </w:rPr>
              <w:t>Art. 68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71951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642E3" w14:textId="1219EFE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55454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C0DE73" w14:textId="28F0C1F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3026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22AF67" w14:textId="151D28F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3AFE327" w14:textId="227F00F5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AA15C0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A257E9" w14:textId="77777777" w:rsidTr="43291CD1">
        <w:tc>
          <w:tcPr>
            <w:tcW w:w="2076" w:type="pct"/>
          </w:tcPr>
          <w:p w14:paraId="74464153" w14:textId="01A97386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RDC, il documento strategico è stato esaminato dal Comitato di Sorveglianza (ex art. 40, par. 1, lett. d)?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2798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5069C" w14:textId="17EB33F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0642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1B7971" w14:textId="5FEE67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73950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EDE08" w14:textId="4342C99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368CE05" w14:textId="6850976C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21229">
              <w:rPr>
                <w:sz w:val="20"/>
                <w:szCs w:val="20"/>
              </w:rPr>
              <w:t xml:space="preserve">ettera/mail di trasmissione del documento strategico al </w:t>
            </w:r>
            <w:proofErr w:type="spellStart"/>
            <w:r w:rsidRPr="00321229">
              <w:rPr>
                <w:sz w:val="20"/>
                <w:szCs w:val="20"/>
              </w:rPr>
              <w:t>CdS</w:t>
            </w:r>
            <w:proofErr w:type="spellEnd"/>
          </w:p>
        </w:tc>
        <w:tc>
          <w:tcPr>
            <w:tcW w:w="1037" w:type="pct"/>
            <w:shd w:val="clear" w:color="auto" w:fill="F2F2F2" w:themeFill="background1" w:themeFillShade="F2"/>
          </w:tcPr>
          <w:p w14:paraId="56B46C0F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BD92D83" w14:textId="77777777" w:rsidTr="43291CD1">
        <w:tc>
          <w:tcPr>
            <w:tcW w:w="2076" w:type="pct"/>
          </w:tcPr>
          <w:p w14:paraId="54B15F0F" w14:textId="1FC8CDD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321229">
              <w:rPr>
                <w:sz w:val="20"/>
                <w:szCs w:val="20"/>
              </w:rPr>
              <w:t>E'</w:t>
            </w:r>
            <w:proofErr w:type="gramEnd"/>
            <w:r w:rsidRPr="00321229">
              <w:rPr>
                <w:sz w:val="20"/>
                <w:szCs w:val="20"/>
              </w:rPr>
              <w:t xml:space="preserve"> stato verificato il rispetto della normativa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10386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89432" w14:textId="428F184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2287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A2285" w14:textId="584165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589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B38CA" w14:textId="5D89F1B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0E4338" w14:textId="648CB52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Verifica di conformità alle norme sugli aiuti di Stato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935B12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7EE79DD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233F8C1A" w14:textId="573A6B7C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95009">
              <w:rPr>
                <w:b/>
                <w:bCs/>
                <w:sz w:val="20"/>
                <w:szCs w:val="20"/>
                <w:lang w:eastAsia="it-IT"/>
              </w:rPr>
              <w:t>Verifiche sulla procedura di attuazione dello strumento finanziario e della spesa (versamenti</w:t>
            </w:r>
            <w:r>
              <w:rPr>
                <w:b/>
                <w:bCs/>
                <w:sz w:val="20"/>
                <w:szCs w:val="20"/>
                <w:lang w:eastAsia="it-IT"/>
              </w:rPr>
              <w:t xml:space="preserve"> successivi)</w:t>
            </w:r>
          </w:p>
        </w:tc>
      </w:tr>
      <w:tr w:rsidR="006E63BA" w:rsidRPr="00715C85" w14:paraId="4940050F" w14:textId="77777777" w:rsidTr="43291CD1">
        <w:tc>
          <w:tcPr>
            <w:tcW w:w="2076" w:type="pct"/>
          </w:tcPr>
          <w:p w14:paraId="72C60ADE" w14:textId="3A891F7D" w:rsidR="006E63BA" w:rsidRPr="00715C85" w:rsidRDefault="00610626" w:rsidP="00610626">
            <w:pPr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>rispetta i limiti e le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 xml:space="preserve">condizioni stabilite dall’art. 68 </w:t>
            </w:r>
            <w:r w:rsidRPr="00321229">
              <w:rPr>
                <w:sz w:val="20"/>
                <w:szCs w:val="20"/>
              </w:rPr>
              <w:t>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03040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9BE2F5" w14:textId="1265127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037241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E91AB" w14:textId="66F5632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3388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71D98" w14:textId="3A5295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0072D34" w14:textId="094AF80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Domanda di Rimborso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E5E0DB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89336EB" w14:textId="77777777" w:rsidTr="43291CD1">
        <w:tc>
          <w:tcPr>
            <w:tcW w:w="2076" w:type="pct"/>
          </w:tcPr>
          <w:p w14:paraId="1EB3F84E" w14:textId="79ADC86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 rientra nel limite della dotazione finanziaria dello strumento stesso?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70612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98B8B" w14:textId="04271B0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15590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7B5114" w14:textId="5B662DB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428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E2303A" w14:textId="35515EC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60F13F" w14:textId="759B814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813BF0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6948E92" w14:textId="77777777" w:rsidTr="43291CD1">
        <w:tc>
          <w:tcPr>
            <w:tcW w:w="2076" w:type="pct"/>
          </w:tcPr>
          <w:p w14:paraId="10701488" w14:textId="4922AF8A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La documentazione di rendicontazione della spesa è conforme a quanto previsto dall'Accordo di Finanziamento o dai relativi allegati?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595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05BBB" w14:textId="5739FF4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36144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BE2DB" w14:textId="647D25C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12004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AE82A" w14:textId="27A84E5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5496FCC" w14:textId="012A359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D52A51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B759D7B" w14:textId="77777777" w:rsidTr="43291CD1">
        <w:tc>
          <w:tcPr>
            <w:tcW w:w="2076" w:type="pct"/>
          </w:tcPr>
          <w:p w14:paraId="516D971A" w14:textId="6FF9E6D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L’organismo che attua lo strumento finanziario provvede affinché i destinatari finali che ricevono sostegno dallo strumento finanziario siano selezionati attraverso una procedura trasparente, tenendo in debita considerazione la natura dello strumento e le caratteristiche delle operazioni finanziarie?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0594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4AA273" w14:textId="55FF9A3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50957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470618" w14:textId="381500D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90500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1AB59" w14:textId="69AE7A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D74D12" w14:textId="7126ACB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AB1FB7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B4A04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6548292" w14:textId="77777777" w:rsidTr="43291CD1">
        <w:tc>
          <w:tcPr>
            <w:tcW w:w="2076" w:type="pct"/>
          </w:tcPr>
          <w:p w14:paraId="6DF4031B" w14:textId="5EC6E4F4" w:rsidR="006E63BA" w:rsidRPr="00295009" w:rsidRDefault="006E63BA" w:rsidP="006E63BA">
            <w:pPr>
              <w:tabs>
                <w:tab w:val="left" w:pos="1698"/>
              </w:tabs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dare attuazione allo strumento finanziario, è stato verificato il rispetto della disciplina comunitaria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3351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2802A4" w14:textId="73E591B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9645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FA33B5" w14:textId="3880B7F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66756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E7055" w14:textId="1D2D88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84854F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9EFF9F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A4AB6C1" w14:textId="77777777" w:rsidTr="43291CD1">
        <w:tc>
          <w:tcPr>
            <w:tcW w:w="2076" w:type="pct"/>
          </w:tcPr>
          <w:p w14:paraId="1520D3EB" w14:textId="5954930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stato verificato che l’organismo gestore abbia mantenuto registrazioni adeguate </w:t>
            </w:r>
            <w:proofErr w:type="gramStart"/>
            <w:r w:rsidRPr="00295009">
              <w:rPr>
                <w:sz w:val="20"/>
                <w:szCs w:val="20"/>
              </w:rPr>
              <w:t>per</w:t>
            </w:r>
            <w:proofErr w:type="gramEnd"/>
            <w:r w:rsidRPr="00295009">
              <w:rPr>
                <w:sz w:val="20"/>
                <w:szCs w:val="20"/>
              </w:rPr>
              <w:t xml:space="preserve"> tutte le fasi e gli eventi relativi alla vita dell’operazione finanziaria garantita (accantonamenti a titolo di coefficiente di rischio, commissioni di garanzia, segnalazioni di default, liquidazione delle perdite e gestione di eventuali recuperi, ecc.)?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66669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6E95F8" w14:textId="60EB82F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19867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7C1C64" w14:textId="410A591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45015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5A053E" w14:textId="0886988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487D7FE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A75F52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EB3A288" w14:textId="77777777" w:rsidTr="43291CD1">
        <w:tc>
          <w:tcPr>
            <w:tcW w:w="2076" w:type="pct"/>
          </w:tcPr>
          <w:p w14:paraId="152728E3" w14:textId="49FF8A3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Sono state rispettate le condizioni e le finalità fissate dall’Art. 60 RDC, in relazione all’utilizzo degli interessi e plusvalenze generati dalle risorse versate allo SF entro il periodo di ammissibilità?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949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8506D" w14:textId="736CE96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81328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1235C5" w14:textId="316C380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7468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A5AE0B" w14:textId="7AFBBED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112AFEB" w14:textId="2FEFDFA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Accordo di Finanziamento - Atti e documentazione del Gestore attestante l'utilizzo delle risorse finanziarie - Bilancio del Fondo/Specifica relazione da parte del Gestore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4F38EA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2682833" w14:textId="77777777" w:rsidTr="43291CD1">
        <w:tc>
          <w:tcPr>
            <w:tcW w:w="2076" w:type="pct"/>
          </w:tcPr>
          <w:p w14:paraId="627C4A77" w14:textId="77EBC8C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Nel caso di strumenti finanziari che forniscono sostegno a destinatari finali per investimenti comprendenti l'acquisto di terreni non edificati e di </w:t>
            </w:r>
            <w:r w:rsidRPr="00295009">
              <w:rPr>
                <w:sz w:val="20"/>
                <w:szCs w:val="20"/>
              </w:rPr>
              <w:lastRenderedPageBreak/>
              <w:t xml:space="preserve">terreni, è stato rispettato quanto previsto all’Art. 64(1)(b)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45564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41AFF0" w14:textId="4D0B62C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07102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77BEE" w14:textId="3EE6388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6362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A28F6" w14:textId="09BC4A4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272347D" w14:textId="1CF5B83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percettori/ documentazione che disciplina l'accesso al sostegno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254986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74BB51B" w14:textId="77777777" w:rsidTr="43291CD1">
        <w:tc>
          <w:tcPr>
            <w:tcW w:w="2076" w:type="pct"/>
          </w:tcPr>
          <w:p w14:paraId="051D2EE4" w14:textId="193512A2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caso di strumenti finanziari che forniscono sostegno a destinatari finali sotto forma di garanzia, è stata verificata la conformità alla norma applicabile dei prestiti sottostanti al livello degli organismi concedenti il prestito?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800497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C8D2F" w14:textId="611AC9B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36117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1324B" w14:textId="23D6ED7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0296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34882" w14:textId="7DECBCB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4F114DDC" w14:textId="12B6FDD6" w:rsidR="006E63BA" w:rsidRPr="00715C85" w:rsidRDefault="4826F69F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 - atti e documentazione degli organismi concedenti il prestito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5E4D85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34CABA7" w14:textId="77777777" w:rsidTr="43291CD1">
        <w:tc>
          <w:tcPr>
            <w:tcW w:w="2076" w:type="pct"/>
          </w:tcPr>
          <w:p w14:paraId="7EA949CF" w14:textId="115FBF6D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Gli organismi incaricati dell’attuazione dello SF hanno predisposto sistemi di controllo interno efficaci ed efficienti e sistemi di contabilità in grado di fornire tempestivamente all’</w:t>
            </w:r>
            <w:proofErr w:type="spellStart"/>
            <w:r w:rsidRPr="00295009">
              <w:rPr>
                <w:sz w:val="20"/>
                <w:szCs w:val="20"/>
              </w:rPr>
              <w:t>AdG</w:t>
            </w:r>
            <w:proofErr w:type="spellEnd"/>
            <w:r w:rsidRPr="00295009">
              <w:rPr>
                <w:sz w:val="20"/>
                <w:szCs w:val="20"/>
              </w:rPr>
              <w:t xml:space="preserve"> dati precisi, completi e attendibili anche attraverso relazioni di controllo periodiche?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3097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18EF9" w14:textId="487F84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8553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56BB33" w14:textId="7588E56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16439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587E13" w14:textId="2EA68E4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E983FA" w14:textId="0AF1A2DB" w:rsidR="006E63BA" w:rsidRPr="00715C85" w:rsidRDefault="3ADC4451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4790F4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3A95959D" w14:textId="77777777" w:rsidTr="43291CD1">
        <w:tc>
          <w:tcPr>
            <w:tcW w:w="2076" w:type="pct"/>
          </w:tcPr>
          <w:p w14:paraId="70E3C047" w14:textId="6C8BCC73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E'</w:t>
            </w:r>
            <w:proofErr w:type="gramEnd"/>
            <w:r w:rsidRPr="00295009">
              <w:rPr>
                <w:sz w:val="20"/>
                <w:szCs w:val="20"/>
              </w:rPr>
              <w:t xml:space="preserve"> assicurata l'adeguata conservazione dei documenti di supporto alla concessione del sostegno del P</w:t>
            </w:r>
            <w:r>
              <w:rPr>
                <w:sz w:val="20"/>
                <w:szCs w:val="20"/>
              </w:rPr>
              <w:t>N</w:t>
            </w:r>
            <w:r w:rsidRPr="00295009">
              <w:rPr>
                <w:sz w:val="20"/>
                <w:szCs w:val="20"/>
              </w:rPr>
              <w:t xml:space="preserve"> in conformità con le disposizioni di cui all’Art. 82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20551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45455" w14:textId="070E59D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04547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43A7C" w14:textId="1661DB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443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B49FC2" w14:textId="2BEAF7B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1A0ED" w14:textId="0E1E90E1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867A0ED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405DBDE" w14:textId="77777777" w:rsidTr="43291CD1">
        <w:tc>
          <w:tcPr>
            <w:tcW w:w="2076" w:type="pct"/>
          </w:tcPr>
          <w:p w14:paraId="04390097" w14:textId="773209C7" w:rsidR="006E63BA" w:rsidRPr="00295009" w:rsidRDefault="006E63BA" w:rsidP="006E63BA">
            <w:pPr>
              <w:tabs>
                <w:tab w:val="left" w:pos="2128"/>
              </w:tabs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stata verificata l’ammissibilità delle spese in quanto riferibili alle tipologie di operazioni finanziarie previste dalla normativa comunitaria e nazionale di riferimento nonché dal Programma?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30529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86438" w14:textId="1CD5DA7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85803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897723" w14:textId="3DDD930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1282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C356F" w14:textId="6D78ABD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28AB440" w14:textId="77777777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E31B55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BEFE984" w14:textId="77777777" w:rsidTr="43291CD1">
        <w:tc>
          <w:tcPr>
            <w:tcW w:w="2076" w:type="pct"/>
          </w:tcPr>
          <w:p w14:paraId="4EBAC4A8" w14:textId="6AF10A68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È stata verificata la corretta registrazione sul registro Nazionale degli Aiuti?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8345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173EFD" w14:textId="5515644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46284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86793" w14:textId="5348F0D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00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A2906" w14:textId="53BB0C7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51D4B4FA" w14:textId="28BDB2A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RNA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82FC6F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CD86E12" w14:textId="77777777" w:rsidTr="43291CD1">
        <w:tc>
          <w:tcPr>
            <w:tcW w:w="2076" w:type="pct"/>
          </w:tcPr>
          <w:p w14:paraId="731BBFD9" w14:textId="33DA998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I costi/commissioni di gestione, dichiarati come spesa ammissibile, riconosciuti all’organismo di attuazione e documentati, rispettano la soglia prevista dall’art. 68, p. 4, RDC ovvero dall’Accordo di Finanziamento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54825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BCBB7" w14:textId="4F99BA5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6878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2E3E8" w14:textId="53F1BA2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8020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DE624" w14:textId="2F2FE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382C906" w14:textId="32C6D09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66ABC5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6DFB2CC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0568F730" w14:textId="77777777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b/>
                <w:sz w:val="20"/>
                <w:szCs w:val="20"/>
                <w:lang w:eastAsia="it-IT"/>
              </w:rPr>
            </w:pPr>
            <w:r w:rsidRPr="00534B12">
              <w:rPr>
                <w:b/>
                <w:sz w:val="20"/>
                <w:szCs w:val="20"/>
                <w:lang w:eastAsia="it-IT"/>
              </w:rPr>
              <w:t>Verifica reporting e monitoraggio</w:t>
            </w:r>
          </w:p>
        </w:tc>
      </w:tr>
      <w:tr w:rsidR="006E63BA" w:rsidRPr="00715C85" w14:paraId="65B09197" w14:textId="77777777" w:rsidTr="43291CD1">
        <w:tc>
          <w:tcPr>
            <w:tcW w:w="2076" w:type="pct"/>
          </w:tcPr>
          <w:p w14:paraId="6EDB0516" w14:textId="08C423EF" w:rsidR="006E63BA" w:rsidRPr="002A5354" w:rsidRDefault="006E63BA" w:rsidP="006E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5C85">
              <w:rPr>
                <w:sz w:val="20"/>
                <w:szCs w:val="20"/>
              </w:rPr>
              <w:t xml:space="preserve">Verifica del rispetto </w:t>
            </w:r>
            <w:r>
              <w:rPr>
                <w:sz w:val="20"/>
                <w:szCs w:val="20"/>
              </w:rPr>
              <w:t xml:space="preserve">degli obblighi di monitoraggio </w:t>
            </w:r>
            <w:r w:rsidRPr="00715C85">
              <w:rPr>
                <w:sz w:val="20"/>
                <w:szCs w:val="20"/>
              </w:rPr>
              <w:t xml:space="preserve">e reporting </w:t>
            </w:r>
            <w:r>
              <w:rPr>
                <w:sz w:val="20"/>
                <w:szCs w:val="20"/>
              </w:rPr>
              <w:t xml:space="preserve">: </w:t>
            </w:r>
            <w:r w:rsidRPr="00AB1FB7">
              <w:rPr>
                <w:sz w:val="20"/>
                <w:szCs w:val="20"/>
              </w:rPr>
              <w:t>dati relativi all’avanzamento fisico, finanziario 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 xml:space="preserve">procedurale, nonché agli indicatori di Programma dello </w:t>
            </w:r>
            <w:r w:rsidRPr="00AB1FB7">
              <w:rPr>
                <w:i/>
                <w:iCs/>
                <w:sz w:val="20"/>
                <w:szCs w:val="20"/>
              </w:rPr>
              <w:t xml:space="preserve">strumento finanziario, </w:t>
            </w:r>
            <w:r w:rsidRPr="00AB1FB7">
              <w:rPr>
                <w:sz w:val="20"/>
                <w:szCs w:val="20"/>
              </w:rPr>
              <w:t>in conformità alle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disposizioni dell’articolo 8 del Regolamento (UE) 2021/1058 e sulla base del modello di trasmissione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definito nell’Allegato VII al Regolamento (UE) 2021/1060</w:t>
            </w:r>
            <w:r>
              <w:rPr>
                <w:sz w:val="20"/>
                <w:szCs w:val="20"/>
              </w:rPr>
              <w:t xml:space="preserve">, trasmissione del </w:t>
            </w:r>
            <w:r w:rsidRPr="00AB1FB7">
              <w:rPr>
                <w:sz w:val="20"/>
                <w:szCs w:val="20"/>
              </w:rPr>
              <w:t>rapporto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sulle attività svolte nel semestre precedente</w:t>
            </w:r>
            <w:r>
              <w:rPr>
                <w:sz w:val="20"/>
                <w:szCs w:val="20"/>
              </w:rPr>
              <w:t xml:space="preserve">, </w:t>
            </w:r>
            <w:r w:rsidRPr="00AB1FB7">
              <w:rPr>
                <w:sz w:val="20"/>
                <w:szCs w:val="20"/>
              </w:rPr>
              <w:t>alimen</w:t>
            </w:r>
            <w:r>
              <w:rPr>
                <w:sz w:val="20"/>
                <w:szCs w:val="20"/>
              </w:rPr>
              <w:t xml:space="preserve">tazione del </w:t>
            </w:r>
            <w:r w:rsidRPr="00AB1FB7">
              <w:rPr>
                <w:sz w:val="20"/>
                <w:szCs w:val="20"/>
              </w:rPr>
              <w:t xml:space="preserve">sistema informativo Regis “Coesione” secondo le modalità disciplinate nell’ambito del </w:t>
            </w:r>
            <w:proofErr w:type="spellStart"/>
            <w:r w:rsidRPr="00AB1FB7">
              <w:rPr>
                <w:sz w:val="20"/>
                <w:szCs w:val="20"/>
              </w:rPr>
              <w:t>Si.Ge.Co</w:t>
            </w:r>
            <w:proofErr w:type="spellEnd"/>
            <w:r w:rsidRPr="00AB1FB7">
              <w:rPr>
                <w:sz w:val="20"/>
                <w:szCs w:val="20"/>
              </w:rPr>
              <w:t>. del PN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Cultura 2021-2027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80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5F1A0C" w14:textId="13E139F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52766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71E57" w14:textId="566A2FF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0566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3E398" w14:textId="1918A2F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CF1EF3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1E33D39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D89FEC" w14:textId="77777777" w:rsidR="000E4750" w:rsidRDefault="000E4750" w:rsidP="00383DA2"/>
    <w:p w14:paraId="1C0BABD7" w14:textId="77777777" w:rsidR="0005429B" w:rsidRDefault="0005429B" w:rsidP="00383DA2"/>
    <w:p w14:paraId="5C011056" w14:textId="77777777" w:rsidR="0005429B" w:rsidRDefault="0005429B" w:rsidP="00383DA2"/>
    <w:p w14:paraId="3B902B21" w14:textId="77777777" w:rsidR="0005429B" w:rsidRDefault="0005429B" w:rsidP="00383DA2"/>
    <w:p w14:paraId="5BEFED1F" w14:textId="77777777" w:rsidR="0005429B" w:rsidRDefault="0005429B" w:rsidP="00383DA2"/>
    <w:p w14:paraId="4E24E579" w14:textId="77777777" w:rsidR="0005429B" w:rsidRPr="00EC4F8E" w:rsidRDefault="0005429B" w:rsidP="0005429B">
      <w:pPr>
        <w:pStyle w:val="Titolo1"/>
      </w:pPr>
      <w:bookmarkStart w:id="4" w:name="_Toc209021280"/>
      <w:r w:rsidRPr="00EC4F8E">
        <w:lastRenderedPageBreak/>
        <w:t>CONCLUSIONE DELLA VERIFICA</w:t>
      </w:r>
      <w:bookmarkEnd w:id="4"/>
    </w:p>
    <w:p w14:paraId="2D6671B5" w14:textId="77777777" w:rsidR="0005429B" w:rsidRPr="0005429B" w:rsidRDefault="0005429B" w:rsidP="00383DA2">
      <w:pPr>
        <w:rPr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3"/>
        <w:gridCol w:w="3683"/>
        <w:gridCol w:w="3683"/>
        <w:gridCol w:w="3683"/>
      </w:tblGrid>
      <w:tr w:rsidR="00101255" w14:paraId="33E5CC0F" w14:textId="77777777" w:rsidTr="00101255">
        <w:tc>
          <w:tcPr>
            <w:tcW w:w="3683" w:type="dxa"/>
          </w:tcPr>
          <w:p w14:paraId="2A096DD4" w14:textId="77777777" w:rsidR="00101255" w:rsidRPr="00101255" w:rsidRDefault="00101255" w:rsidP="00383DA2">
            <w:pPr>
              <w:jc w:val="center"/>
              <w:rPr>
                <w:b/>
                <w:bCs/>
              </w:rPr>
            </w:pPr>
          </w:p>
        </w:tc>
        <w:tc>
          <w:tcPr>
            <w:tcW w:w="3683" w:type="dxa"/>
          </w:tcPr>
          <w:p w14:paraId="46C72C77" w14:textId="5FA1361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Totale</w:t>
            </w:r>
          </w:p>
        </w:tc>
        <w:tc>
          <w:tcPr>
            <w:tcW w:w="3683" w:type="dxa"/>
          </w:tcPr>
          <w:p w14:paraId="6201B1E3" w14:textId="44C4DDA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Fesr</w:t>
            </w:r>
          </w:p>
        </w:tc>
        <w:tc>
          <w:tcPr>
            <w:tcW w:w="3683" w:type="dxa"/>
          </w:tcPr>
          <w:p w14:paraId="76123770" w14:textId="267AF22A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Nazionale</w:t>
            </w:r>
          </w:p>
        </w:tc>
      </w:tr>
      <w:tr w:rsidR="00101255" w14:paraId="01703BE4" w14:textId="77777777" w:rsidTr="00101255">
        <w:tc>
          <w:tcPr>
            <w:tcW w:w="3683" w:type="dxa"/>
          </w:tcPr>
          <w:p w14:paraId="11D22568" w14:textId="5AFAEF35" w:rsidR="00101255" w:rsidRPr="009F13E4" w:rsidRDefault="00101255" w:rsidP="009F13E4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 w:rsidR="00F14DAA">
              <w:rPr>
                <w:b/>
                <w:bCs/>
              </w:rPr>
              <w:t xml:space="preserve"> 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Pr="009F13E4">
              <w:rPr>
                <w:b/>
                <w:bCs/>
              </w:rPr>
              <w:t xml:space="preserve"> al Fondo</w:t>
            </w:r>
          </w:p>
        </w:tc>
        <w:tc>
          <w:tcPr>
            <w:tcW w:w="3683" w:type="dxa"/>
          </w:tcPr>
          <w:p w14:paraId="45F1C4F9" w14:textId="7B44EF8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71E5527" w14:textId="064DDBD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11B5AB10" w14:textId="0401980A" w:rsidR="00101255" w:rsidRDefault="007F4049" w:rsidP="00383DA2">
            <w:pPr>
              <w:jc w:val="center"/>
            </w:pPr>
            <w:r>
              <w:t>€</w:t>
            </w:r>
          </w:p>
        </w:tc>
      </w:tr>
      <w:tr w:rsidR="00F14DAA" w14:paraId="6978FF1C" w14:textId="77777777" w:rsidTr="00101255">
        <w:tc>
          <w:tcPr>
            <w:tcW w:w="3683" w:type="dxa"/>
          </w:tcPr>
          <w:p w14:paraId="67CD62C5" w14:textId="65EF76B5" w:rsidR="00F14DAA" w:rsidRPr="009F13E4" w:rsidRDefault="00F14DAA" w:rsidP="00F14DAA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>
              <w:rPr>
                <w:b/>
                <w:bCs/>
              </w:rPr>
              <w:t xml:space="preserve"> II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="000F1A3F" w:rsidRPr="009F13E4">
              <w:rPr>
                <w:b/>
                <w:bCs/>
              </w:rPr>
              <w:t xml:space="preserve"> </w:t>
            </w:r>
            <w:r w:rsidRPr="009F13E4">
              <w:rPr>
                <w:b/>
                <w:bCs/>
              </w:rPr>
              <w:t>al Fondo</w:t>
            </w:r>
          </w:p>
        </w:tc>
        <w:tc>
          <w:tcPr>
            <w:tcW w:w="3683" w:type="dxa"/>
          </w:tcPr>
          <w:p w14:paraId="4D5300F9" w14:textId="65E33C7A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592F65" w14:textId="5993FCD8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C7BEE7C" w14:textId="1D57D339" w:rsidR="00F14DAA" w:rsidRDefault="00F14DAA" w:rsidP="00F14DAA">
            <w:pPr>
              <w:jc w:val="center"/>
            </w:pPr>
            <w:r>
              <w:t>€</w:t>
            </w:r>
          </w:p>
        </w:tc>
      </w:tr>
      <w:tr w:rsidR="007F4049" w14:paraId="23271E2A" w14:textId="77777777" w:rsidTr="009F13E4">
        <w:trPr>
          <w:trHeight w:val="85"/>
        </w:trPr>
        <w:tc>
          <w:tcPr>
            <w:tcW w:w="3683" w:type="dxa"/>
          </w:tcPr>
          <w:p w14:paraId="49B63A59" w14:textId="4D0D6E1B" w:rsidR="007F4049" w:rsidRPr="009F13E4" w:rsidRDefault="007F4049" w:rsidP="007F4049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ammissibile</w:t>
            </w:r>
          </w:p>
        </w:tc>
        <w:tc>
          <w:tcPr>
            <w:tcW w:w="3683" w:type="dxa"/>
          </w:tcPr>
          <w:p w14:paraId="6EE93BBA" w14:textId="58EB5E1C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A53A3F" w14:textId="588648B7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51B8371C" w14:textId="32A06794" w:rsidR="007F4049" w:rsidRDefault="007F4049" w:rsidP="007F4049">
            <w:pPr>
              <w:jc w:val="center"/>
            </w:pPr>
            <w:r>
              <w:t>€</w:t>
            </w:r>
          </w:p>
        </w:tc>
      </w:tr>
    </w:tbl>
    <w:p w14:paraId="6A721C61" w14:textId="77777777" w:rsidR="00101255" w:rsidRPr="0005429B" w:rsidRDefault="00101255" w:rsidP="00383DA2">
      <w:pPr>
        <w:jc w:val="center"/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1804"/>
        <w:gridCol w:w="10631"/>
      </w:tblGrid>
      <w:tr w:rsidR="00567051" w:rsidRPr="009B109A" w14:paraId="42A5E170" w14:textId="77777777" w:rsidTr="007A0029">
        <w:trPr>
          <w:trHeight w:val="22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2CCBE7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ESITO DEL CONTROLLO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35A8E" w14:textId="77777777" w:rsidR="00567051" w:rsidRPr="009B109A" w:rsidRDefault="00567051" w:rsidP="007A0029"/>
        </w:tc>
      </w:tr>
      <w:tr w:rsidR="00567051" w:rsidRPr="009B109A" w14:paraId="7C0277D5" w14:textId="77777777" w:rsidTr="007A0029">
        <w:trPr>
          <w:trHeight w:val="1080"/>
        </w:trPr>
        <w:tc>
          <w:tcPr>
            <w:tcW w:w="14992" w:type="dxa"/>
            <w:gridSpan w:val="3"/>
          </w:tcPr>
          <w:p w14:paraId="70C6563C" w14:textId="26283DF6" w:rsidR="00567051" w:rsidRPr="009B109A" w:rsidRDefault="0005429B" w:rsidP="007A0029">
            <w:pPr>
              <w:spacing w:line="276" w:lineRule="auto"/>
            </w:pPr>
            <w:sdt>
              <w:sdtPr>
                <w:id w:val="-152393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Positivo</w:t>
            </w:r>
            <w:r w:rsidR="00567051">
              <w:t>:</w:t>
            </w:r>
            <w:r w:rsidR="00567051" w:rsidRPr="009B109A">
              <w:t xml:space="preserve"> non emergono elementi per la proposta di rettifica.</w:t>
            </w:r>
          </w:p>
          <w:p w14:paraId="03E71FC1" w14:textId="458C5F90" w:rsidR="00567051" w:rsidRPr="00F826D1" w:rsidRDefault="0005429B" w:rsidP="007A0029">
            <w:pPr>
              <w:spacing w:line="276" w:lineRule="auto"/>
              <w:rPr>
                <w:b/>
                <w:bCs/>
              </w:rPr>
            </w:pPr>
            <w:sdt>
              <w:sdtPr>
                <w:id w:val="-157928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Parzialmente positivo</w:t>
            </w:r>
            <w:r w:rsidR="00567051">
              <w:rPr>
                <w:b/>
                <w:bCs/>
              </w:rPr>
              <w:t xml:space="preserve">: </w:t>
            </w:r>
            <w:r w:rsidR="00567051" w:rsidRPr="009B109A">
              <w:t>emergono elementi per la proposta di rettifica parziale dovuta a tagli che incidono sull’importo certificato o da certificare.</w:t>
            </w:r>
          </w:p>
          <w:p w14:paraId="54B9EE94" w14:textId="7E9583DB" w:rsidR="00567051" w:rsidRPr="009B109A" w:rsidRDefault="0005429B" w:rsidP="007A0029">
            <w:pPr>
              <w:spacing w:line="276" w:lineRule="auto"/>
            </w:pPr>
            <w:sdt>
              <w:sdtPr>
                <w:id w:val="89247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822729">
              <w:rPr>
                <w:b/>
                <w:bCs/>
              </w:rPr>
              <w:t>Negativo</w:t>
            </w:r>
            <w:r w:rsidR="00567051">
              <w:t>: la spesa</w:t>
            </w:r>
            <w:r w:rsidR="00567051" w:rsidRPr="009B109A">
              <w:t xml:space="preserve"> non può essere certificat</w:t>
            </w:r>
            <w:r w:rsidR="00567051">
              <w:t>a</w:t>
            </w:r>
            <w:r w:rsidR="00567051" w:rsidRPr="009B109A">
              <w:t xml:space="preserve"> poiché sono necessari</w:t>
            </w:r>
            <w:r w:rsidR="00567051">
              <w:t xml:space="preserve"> ulteriori</w:t>
            </w:r>
            <w:r w:rsidR="00567051" w:rsidRPr="009B109A">
              <w:t xml:space="preserve"> approfondimenti istruttori.</w:t>
            </w:r>
          </w:p>
        </w:tc>
      </w:tr>
      <w:tr w:rsidR="00567051" w:rsidRPr="009B109A" w14:paraId="428F6899" w14:textId="77777777" w:rsidTr="43291CD1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B835A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NOTE METODOLOGICHE</w:t>
            </w:r>
          </w:p>
        </w:tc>
        <w:tc>
          <w:tcPr>
            <w:tcW w:w="124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EA07B" w14:textId="77777777" w:rsidR="00567051" w:rsidRPr="009B109A" w:rsidRDefault="00567051" w:rsidP="007A0029"/>
        </w:tc>
      </w:tr>
      <w:tr w:rsidR="00567051" w:rsidRPr="009B109A" w14:paraId="265C6F78" w14:textId="77777777" w:rsidTr="43291CD1">
        <w:tc>
          <w:tcPr>
            <w:tcW w:w="14992" w:type="dxa"/>
            <w:gridSpan w:val="3"/>
          </w:tcPr>
          <w:p w14:paraId="22C8FD66" w14:textId="77777777" w:rsidR="00567051" w:rsidRPr="0005429B" w:rsidRDefault="25329127" w:rsidP="43291CD1">
            <w:pPr>
              <w:spacing w:line="276" w:lineRule="auto"/>
              <w:rPr>
                <w:color w:val="AEAAAA" w:themeColor="background2" w:themeShade="BF"/>
                <w:sz w:val="18"/>
                <w:szCs w:val="18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>Il primo versamento allo strumento finanziario (Fondo) è stato effettuato, nella misura massima del 30% dell’importo totale dei contributi del programma impegnati per lo strumento finanziario, anche tenuto conto di quanto disposto dall’articolo 92, paragrafo 2, del Regolamento (UE) 2021/1060, in merito alla prima domanda di pagamento alla Commissione Europea. L’importo massimo del 30% si intende ripartito in maniera proporzionale tra prestiti e sovvenzioni sulla base degli importi stabiliti dal Programma</w:t>
            </w:r>
            <w:r w:rsidR="4E7E729F" w:rsidRPr="0005429B">
              <w:rPr>
                <w:color w:val="AEAAAA" w:themeColor="background2" w:themeShade="BF"/>
                <w:sz w:val="18"/>
                <w:szCs w:val="18"/>
              </w:rPr>
              <w:t>.</w:t>
            </w:r>
          </w:p>
          <w:p w14:paraId="46F28E31" w14:textId="77777777" w:rsidR="0012225D" w:rsidRPr="0005429B" w:rsidRDefault="4E7E729F" w:rsidP="43291CD1">
            <w:pPr>
              <w:spacing w:line="276" w:lineRule="auto"/>
              <w:rPr>
                <w:b/>
                <w:bCs/>
                <w:color w:val="AEAAAA" w:themeColor="background2" w:themeShade="BF"/>
                <w:sz w:val="16"/>
                <w:szCs w:val="16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Il Soggetto Gestore e Beneficiario dell’operazione, ha proceduto ad alimentare il sistema informativo Regis “Coesione” secondo le modalità disciplinate nell’ambito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Si.Ge.Co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>. del PN Cultura 2021-2027</w:t>
            </w:r>
            <w:r w:rsidRPr="0005429B">
              <w:rPr>
                <w:b/>
                <w:bCs/>
                <w:color w:val="AEAAAA" w:themeColor="background2" w:themeShade="BF"/>
                <w:sz w:val="16"/>
                <w:szCs w:val="16"/>
              </w:rPr>
              <w:t>.</w:t>
            </w:r>
          </w:p>
          <w:p w14:paraId="14D76578" w14:textId="701070B4" w:rsidR="0032309F" w:rsidRPr="007916FC" w:rsidRDefault="4E7E729F" w:rsidP="43291CD1">
            <w:pPr>
              <w:spacing w:line="276" w:lineRule="auto"/>
              <w:rPr>
                <w:color w:val="AEAAAA" w:themeColor="background2" w:themeShade="BF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Le risorse finanziarie sono state erogate dal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all’Agenzia, secondo le modalità di cui all’ articolo 9 della Convenzione, a valere sull’apposito c/c della contabilità speciale n. 5844, e sono state autorizzate al prelievo dal Fondo, subordinatamente alla effettiva disponibilità delle risorse medesime ed all’esplicita approvazione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delle Relazioni di rendicontazione presentate da Invitalia S.p.A.</w:t>
            </w:r>
          </w:p>
        </w:tc>
      </w:tr>
    </w:tbl>
    <w:p w14:paraId="432D19A2" w14:textId="77777777" w:rsidR="00567051" w:rsidRPr="0005429B" w:rsidRDefault="00567051" w:rsidP="00567051">
      <w:pPr>
        <w:spacing w:after="0"/>
        <w:rPr>
          <w:sz w:val="4"/>
          <w:szCs w:val="4"/>
        </w:rPr>
      </w:pP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10582"/>
      </w:tblGrid>
      <w:tr w:rsidR="00567051" w:rsidRPr="009B109A" w14:paraId="29C44DA9" w14:textId="77777777" w:rsidTr="007A0029">
        <w:trPr>
          <w:trHeight w:val="401"/>
        </w:trPr>
        <w:tc>
          <w:tcPr>
            <w:tcW w:w="4349" w:type="dxa"/>
            <w:shd w:val="clear" w:color="auto" w:fill="E7E6E6" w:themeFill="background2"/>
            <w:vAlign w:val="center"/>
          </w:tcPr>
          <w:p w14:paraId="343D458A" w14:textId="77777777" w:rsidR="00567051" w:rsidRPr="009B109A" w:rsidRDefault="00567051" w:rsidP="007A0029">
            <w:r w:rsidRPr="009B109A">
              <w:rPr>
                <w:b/>
                <w:bCs/>
              </w:rPr>
              <w:t>IMPORTO DA RETTIFICARE</w:t>
            </w:r>
          </w:p>
        </w:tc>
        <w:tc>
          <w:tcPr>
            <w:tcW w:w="10582" w:type="dxa"/>
            <w:tcBorders>
              <w:top w:val="nil"/>
              <w:bottom w:val="nil"/>
              <w:right w:val="nil"/>
            </w:tcBorders>
            <w:vAlign w:val="center"/>
          </w:tcPr>
          <w:p w14:paraId="2DA18DA9" w14:textId="77777777" w:rsidR="00567051" w:rsidRPr="009B109A" w:rsidRDefault="00567051" w:rsidP="007A0029"/>
        </w:tc>
      </w:tr>
      <w:tr w:rsidR="00567051" w:rsidRPr="009B109A" w14:paraId="490F71D8" w14:textId="77777777" w:rsidTr="007A0029">
        <w:trPr>
          <w:trHeight w:val="401"/>
        </w:trPr>
        <w:tc>
          <w:tcPr>
            <w:tcW w:w="14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07E3" w14:textId="77889108" w:rsidR="00567051" w:rsidRPr="009B109A" w:rsidRDefault="00567051" w:rsidP="007A0029">
            <w:pPr>
              <w:spacing w:after="0"/>
            </w:pPr>
          </w:p>
        </w:tc>
      </w:tr>
    </w:tbl>
    <w:p w14:paraId="708F5856" w14:textId="77777777" w:rsidR="00567051" w:rsidRPr="009B109A" w:rsidRDefault="00567051" w:rsidP="00567051">
      <w:pPr>
        <w:spacing w:after="0"/>
        <w:rPr>
          <w:sz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53"/>
        <w:gridCol w:w="9679"/>
      </w:tblGrid>
      <w:tr w:rsidR="00567051" w:rsidRPr="009B109A" w14:paraId="55F3F501" w14:textId="77777777" w:rsidTr="007A0029">
        <w:trPr>
          <w:trHeight w:val="402"/>
        </w:trPr>
        <w:tc>
          <w:tcPr>
            <w:tcW w:w="1715" w:type="pct"/>
          </w:tcPr>
          <w:p w14:paraId="1421D05C" w14:textId="487D0358" w:rsidR="00567051" w:rsidRPr="009B109A" w:rsidRDefault="00567051" w:rsidP="007A0029">
            <w:pPr>
              <w:pStyle w:val="Titolo"/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</w:pPr>
            <w:r w:rsidRPr="009B109A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Data di conclusione dell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a</w:t>
            </w:r>
            <w:r w:rsidRPr="009B109A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 xml:space="preserve"> verifica</w:t>
            </w:r>
          </w:p>
        </w:tc>
        <w:sdt>
          <w:sdtPr>
            <w:rPr>
              <w:rFonts w:eastAsia="Times New Roman" w:cs="Arial"/>
              <w:bCs/>
              <w:lang w:eastAsia="it-IT"/>
            </w:rPr>
            <w:id w:val="1311895684"/>
            <w:showingPlcHdr/>
            <w:date w:fullDate="2020-12-01T00:00:00Z"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285" w:type="pct"/>
                <w:shd w:val="clear" w:color="auto" w:fill="F2F2F2" w:themeFill="background1" w:themeFillShade="F2"/>
              </w:tcPr>
              <w:p w14:paraId="704303C1" w14:textId="0CBAE4E2" w:rsidR="00567051" w:rsidRPr="009B109A" w:rsidRDefault="00567051" w:rsidP="007A0029">
                <w:pPr>
                  <w:rPr>
                    <w:rFonts w:eastAsia="Times New Roman" w:cs="Arial"/>
                    <w:bCs/>
                    <w:lang w:eastAsia="it-IT"/>
                  </w:rPr>
                </w:pPr>
                <w:r>
                  <w:rPr>
                    <w:rFonts w:eastAsia="Times New Roman" w:cs="Arial"/>
                    <w:bCs/>
                    <w:lang w:eastAsia="it-IT"/>
                  </w:rPr>
                  <w:t xml:space="preserve">     </w:t>
                </w:r>
              </w:p>
            </w:tc>
          </w:sdtContent>
        </w:sdt>
      </w:tr>
    </w:tbl>
    <w:p w14:paraId="733ED1E8" w14:textId="77777777" w:rsidR="00A11413" w:rsidRPr="00A11413" w:rsidRDefault="00A11413" w:rsidP="004D7022">
      <w:pPr>
        <w:jc w:val="right"/>
      </w:pPr>
    </w:p>
    <w:p w14:paraId="16DF6612" w14:textId="0B9D90CD" w:rsidR="008A6FA3" w:rsidRPr="00A11413" w:rsidRDefault="001E639E" w:rsidP="0005429B">
      <w:r>
        <w:t>F</w:t>
      </w:r>
      <w:r w:rsidRPr="001E639E">
        <w:t>irma</w:t>
      </w:r>
      <w:r>
        <w:t xml:space="preserve"> del </w:t>
      </w:r>
      <w:r w:rsidRPr="001E639E">
        <w:t>responsabile del controllo: __________________________________ 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A6FA3" w:rsidRPr="00A11413" w:rsidSect="00383DA2">
      <w:headerReference w:type="default" r:id="rId11"/>
      <w:footerReference w:type="default" r:id="rId12"/>
      <w:pgSz w:w="16838" w:h="11906" w:orient="landscape"/>
      <w:pgMar w:top="1134" w:right="1103" w:bottom="993" w:left="993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B960C" w14:textId="77777777" w:rsidR="00712EB0" w:rsidRDefault="00712EB0" w:rsidP="005C4F95">
      <w:pPr>
        <w:spacing w:after="0"/>
      </w:pPr>
      <w:r>
        <w:separator/>
      </w:r>
    </w:p>
  </w:endnote>
  <w:endnote w:type="continuationSeparator" w:id="0">
    <w:p w14:paraId="358DEDA3" w14:textId="77777777" w:rsidR="00712EB0" w:rsidRDefault="00712EB0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3055771"/>
      <w:docPartObj>
        <w:docPartGallery w:val="Page Numbers (Bottom of Page)"/>
        <w:docPartUnique/>
      </w:docPartObj>
    </w:sdtPr>
    <w:sdtEndPr/>
    <w:sdtContent>
      <w:p w14:paraId="3C9156E8" w14:textId="77777777" w:rsidR="00712EB0" w:rsidRDefault="00712EB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CB">
          <w:rPr>
            <w:noProof/>
          </w:rPr>
          <w:t>4</w:t>
        </w:r>
        <w:r>
          <w:fldChar w:fldCharType="end"/>
        </w:r>
      </w:p>
    </w:sdtContent>
  </w:sdt>
  <w:p w14:paraId="2EBFCDA9" w14:textId="77777777" w:rsidR="00712EB0" w:rsidRDefault="00712E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A280" w14:textId="77777777" w:rsidR="00712EB0" w:rsidRDefault="00712EB0" w:rsidP="005C4F95">
      <w:pPr>
        <w:spacing w:after="0"/>
      </w:pPr>
      <w:r>
        <w:separator/>
      </w:r>
    </w:p>
  </w:footnote>
  <w:footnote w:type="continuationSeparator" w:id="0">
    <w:p w14:paraId="0C6923D7" w14:textId="77777777" w:rsidR="00712EB0" w:rsidRDefault="00712EB0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8F10A" w14:textId="0E61ABFD" w:rsidR="00712EB0" w:rsidRDefault="00F25A3F" w:rsidP="005C4F95">
    <w:pPr>
      <w:pStyle w:val="Intestazione"/>
      <w:jc w:val="center"/>
    </w:pPr>
    <w:r>
      <w:rPr>
        <w:noProof/>
      </w:rPr>
      <w:drawing>
        <wp:inline distT="0" distB="0" distL="0" distR="0" wp14:anchorId="264D6CA2" wp14:editId="034D59D9">
          <wp:extent cx="6120130" cy="598170"/>
          <wp:effectExtent l="0" t="0" r="0" b="0"/>
          <wp:docPr id="15951124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3DE3B" w14:textId="77777777" w:rsidR="00712EB0" w:rsidRPr="00B8798B" w:rsidRDefault="00712EB0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CA51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2D2"/>
    <w:multiLevelType w:val="hybridMultilevel"/>
    <w:tmpl w:val="9D5C80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60BD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9225C"/>
    <w:multiLevelType w:val="hybridMultilevel"/>
    <w:tmpl w:val="C55278C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64B87"/>
    <w:multiLevelType w:val="hybridMultilevel"/>
    <w:tmpl w:val="BFBAF7E8"/>
    <w:lvl w:ilvl="0" w:tplc="F6721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C20AC"/>
    <w:multiLevelType w:val="hybridMultilevel"/>
    <w:tmpl w:val="FF9EFF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11EE0"/>
    <w:multiLevelType w:val="hybridMultilevel"/>
    <w:tmpl w:val="B97AFEBE"/>
    <w:lvl w:ilvl="0" w:tplc="893C323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09E0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DB58A0"/>
    <w:multiLevelType w:val="hybridMultilevel"/>
    <w:tmpl w:val="1D72007E"/>
    <w:lvl w:ilvl="0" w:tplc="716005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D4FB8"/>
    <w:multiLevelType w:val="hybridMultilevel"/>
    <w:tmpl w:val="2A2060A6"/>
    <w:lvl w:ilvl="0" w:tplc="B8785366">
      <w:start w:val="3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66DB3051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13DB2"/>
    <w:multiLevelType w:val="hybridMultilevel"/>
    <w:tmpl w:val="CD327428"/>
    <w:lvl w:ilvl="0" w:tplc="F8F6B83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0514">
    <w:abstractNumId w:val="13"/>
  </w:num>
  <w:num w:numId="2" w16cid:durableId="1900743153">
    <w:abstractNumId w:val="1"/>
  </w:num>
  <w:num w:numId="3" w16cid:durableId="1487480210">
    <w:abstractNumId w:val="7"/>
  </w:num>
  <w:num w:numId="4" w16cid:durableId="1331521335">
    <w:abstractNumId w:val="11"/>
  </w:num>
  <w:num w:numId="5" w16cid:durableId="1322657121">
    <w:abstractNumId w:val="2"/>
  </w:num>
  <w:num w:numId="6" w16cid:durableId="997003559">
    <w:abstractNumId w:val="10"/>
  </w:num>
  <w:num w:numId="7" w16cid:durableId="405034085">
    <w:abstractNumId w:val="3"/>
  </w:num>
  <w:num w:numId="8" w16cid:durableId="1005060379">
    <w:abstractNumId w:val="5"/>
  </w:num>
  <w:num w:numId="9" w16cid:durableId="2056078586">
    <w:abstractNumId w:val="4"/>
  </w:num>
  <w:num w:numId="10" w16cid:durableId="1549411079">
    <w:abstractNumId w:val="0"/>
  </w:num>
  <w:num w:numId="11" w16cid:durableId="666328618">
    <w:abstractNumId w:val="9"/>
  </w:num>
  <w:num w:numId="12" w16cid:durableId="2014646205">
    <w:abstractNumId w:val="12"/>
  </w:num>
  <w:num w:numId="13" w16cid:durableId="2146310532">
    <w:abstractNumId w:val="8"/>
  </w:num>
  <w:num w:numId="14" w16cid:durableId="1129393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4F2E"/>
    <w:rsid w:val="00027741"/>
    <w:rsid w:val="000304D2"/>
    <w:rsid w:val="00030F43"/>
    <w:rsid w:val="00032DAD"/>
    <w:rsid w:val="00033403"/>
    <w:rsid w:val="000454E1"/>
    <w:rsid w:val="00046833"/>
    <w:rsid w:val="0005237E"/>
    <w:rsid w:val="0005429B"/>
    <w:rsid w:val="00063201"/>
    <w:rsid w:val="00067F6E"/>
    <w:rsid w:val="000739B0"/>
    <w:rsid w:val="00075A63"/>
    <w:rsid w:val="00087705"/>
    <w:rsid w:val="000A66FD"/>
    <w:rsid w:val="000A6E28"/>
    <w:rsid w:val="000B0B34"/>
    <w:rsid w:val="000C3CFD"/>
    <w:rsid w:val="000C7FC8"/>
    <w:rsid w:val="000E341C"/>
    <w:rsid w:val="000E3D6F"/>
    <w:rsid w:val="000E4750"/>
    <w:rsid w:val="000F1A3F"/>
    <w:rsid w:val="000F7062"/>
    <w:rsid w:val="00101255"/>
    <w:rsid w:val="00105D0B"/>
    <w:rsid w:val="00105EB1"/>
    <w:rsid w:val="0011180E"/>
    <w:rsid w:val="0011278C"/>
    <w:rsid w:val="00112D9D"/>
    <w:rsid w:val="001140CC"/>
    <w:rsid w:val="001203C0"/>
    <w:rsid w:val="0012225D"/>
    <w:rsid w:val="00125B4E"/>
    <w:rsid w:val="00127A0E"/>
    <w:rsid w:val="001351DF"/>
    <w:rsid w:val="001354B9"/>
    <w:rsid w:val="00136A73"/>
    <w:rsid w:val="001425A5"/>
    <w:rsid w:val="00145DDF"/>
    <w:rsid w:val="001517F7"/>
    <w:rsid w:val="001548A2"/>
    <w:rsid w:val="0017675A"/>
    <w:rsid w:val="00187299"/>
    <w:rsid w:val="001909C7"/>
    <w:rsid w:val="00191D3E"/>
    <w:rsid w:val="00192A96"/>
    <w:rsid w:val="001A75EE"/>
    <w:rsid w:val="001A7F5C"/>
    <w:rsid w:val="001D25DF"/>
    <w:rsid w:val="001D31F2"/>
    <w:rsid w:val="001E3A84"/>
    <w:rsid w:val="001E4D5D"/>
    <w:rsid w:val="001E5B27"/>
    <w:rsid w:val="001E639E"/>
    <w:rsid w:val="001F25B8"/>
    <w:rsid w:val="001F28A0"/>
    <w:rsid w:val="001F4EEC"/>
    <w:rsid w:val="001F53D4"/>
    <w:rsid w:val="00211DD5"/>
    <w:rsid w:val="00221EDF"/>
    <w:rsid w:val="00223B39"/>
    <w:rsid w:val="00223D1A"/>
    <w:rsid w:val="00223D47"/>
    <w:rsid w:val="0025430E"/>
    <w:rsid w:val="00256CB5"/>
    <w:rsid w:val="00260A77"/>
    <w:rsid w:val="0026564B"/>
    <w:rsid w:val="0027197E"/>
    <w:rsid w:val="00283621"/>
    <w:rsid w:val="00291C72"/>
    <w:rsid w:val="00295009"/>
    <w:rsid w:val="002A5354"/>
    <w:rsid w:val="002A564E"/>
    <w:rsid w:val="002A6D4A"/>
    <w:rsid w:val="002B4AFA"/>
    <w:rsid w:val="002C150E"/>
    <w:rsid w:val="002C6021"/>
    <w:rsid w:val="002C6DC4"/>
    <w:rsid w:val="002D59CB"/>
    <w:rsid w:val="002D5C1E"/>
    <w:rsid w:val="002E36CB"/>
    <w:rsid w:val="002E6E43"/>
    <w:rsid w:val="002F022E"/>
    <w:rsid w:val="00302710"/>
    <w:rsid w:val="00321229"/>
    <w:rsid w:val="0032309F"/>
    <w:rsid w:val="0033286B"/>
    <w:rsid w:val="00333D11"/>
    <w:rsid w:val="0033501D"/>
    <w:rsid w:val="00335D59"/>
    <w:rsid w:val="00342C05"/>
    <w:rsid w:val="003452E4"/>
    <w:rsid w:val="00350511"/>
    <w:rsid w:val="00353207"/>
    <w:rsid w:val="00360ACB"/>
    <w:rsid w:val="003665DE"/>
    <w:rsid w:val="00377922"/>
    <w:rsid w:val="00382AF9"/>
    <w:rsid w:val="00383A36"/>
    <w:rsid w:val="00383C30"/>
    <w:rsid w:val="00383DA2"/>
    <w:rsid w:val="00384FC8"/>
    <w:rsid w:val="0038521F"/>
    <w:rsid w:val="0038683C"/>
    <w:rsid w:val="00390C2E"/>
    <w:rsid w:val="003949EA"/>
    <w:rsid w:val="003975B1"/>
    <w:rsid w:val="003A3B49"/>
    <w:rsid w:val="003A5D75"/>
    <w:rsid w:val="003B0863"/>
    <w:rsid w:val="003B56FE"/>
    <w:rsid w:val="003C1F1A"/>
    <w:rsid w:val="003C32EA"/>
    <w:rsid w:val="003D25C3"/>
    <w:rsid w:val="003E37A4"/>
    <w:rsid w:val="003F1A74"/>
    <w:rsid w:val="003F242D"/>
    <w:rsid w:val="00400A2F"/>
    <w:rsid w:val="004120FD"/>
    <w:rsid w:val="0041384A"/>
    <w:rsid w:val="0042673C"/>
    <w:rsid w:val="0043290C"/>
    <w:rsid w:val="00435932"/>
    <w:rsid w:val="0044141F"/>
    <w:rsid w:val="00445105"/>
    <w:rsid w:val="00445644"/>
    <w:rsid w:val="00450EE9"/>
    <w:rsid w:val="00471550"/>
    <w:rsid w:val="004737A6"/>
    <w:rsid w:val="00481C4A"/>
    <w:rsid w:val="00490C66"/>
    <w:rsid w:val="0049278E"/>
    <w:rsid w:val="00495DD7"/>
    <w:rsid w:val="004A28B3"/>
    <w:rsid w:val="004A32C6"/>
    <w:rsid w:val="004A5B57"/>
    <w:rsid w:val="004B053F"/>
    <w:rsid w:val="004C106A"/>
    <w:rsid w:val="004C56F0"/>
    <w:rsid w:val="004C78A2"/>
    <w:rsid w:val="004D1C26"/>
    <w:rsid w:val="004D3680"/>
    <w:rsid w:val="004D5A6B"/>
    <w:rsid w:val="004D7022"/>
    <w:rsid w:val="004E0545"/>
    <w:rsid w:val="004E4647"/>
    <w:rsid w:val="00502C32"/>
    <w:rsid w:val="00504C07"/>
    <w:rsid w:val="00515185"/>
    <w:rsid w:val="00521405"/>
    <w:rsid w:val="00523145"/>
    <w:rsid w:val="005240D9"/>
    <w:rsid w:val="005317C5"/>
    <w:rsid w:val="00534B12"/>
    <w:rsid w:val="00534EBA"/>
    <w:rsid w:val="005378E9"/>
    <w:rsid w:val="0054548C"/>
    <w:rsid w:val="00550A73"/>
    <w:rsid w:val="00555E09"/>
    <w:rsid w:val="005561C8"/>
    <w:rsid w:val="00567051"/>
    <w:rsid w:val="00567418"/>
    <w:rsid w:val="00583277"/>
    <w:rsid w:val="0059764E"/>
    <w:rsid w:val="005A6FE7"/>
    <w:rsid w:val="005B0F6C"/>
    <w:rsid w:val="005C24C9"/>
    <w:rsid w:val="005C4F95"/>
    <w:rsid w:val="005D0A65"/>
    <w:rsid w:val="00610626"/>
    <w:rsid w:val="00615E85"/>
    <w:rsid w:val="0061629C"/>
    <w:rsid w:val="00620258"/>
    <w:rsid w:val="00622995"/>
    <w:rsid w:val="0062596B"/>
    <w:rsid w:val="00636D58"/>
    <w:rsid w:val="0064351E"/>
    <w:rsid w:val="00643B2D"/>
    <w:rsid w:val="00666BF1"/>
    <w:rsid w:val="006727B9"/>
    <w:rsid w:val="006841AD"/>
    <w:rsid w:val="006B179F"/>
    <w:rsid w:val="006B5E68"/>
    <w:rsid w:val="006C4093"/>
    <w:rsid w:val="006D20B7"/>
    <w:rsid w:val="006D2AF3"/>
    <w:rsid w:val="006D68FF"/>
    <w:rsid w:val="006E0CF6"/>
    <w:rsid w:val="006E18C7"/>
    <w:rsid w:val="006E21D1"/>
    <w:rsid w:val="006E63BA"/>
    <w:rsid w:val="006E7789"/>
    <w:rsid w:val="006F2AFB"/>
    <w:rsid w:val="006F7BB3"/>
    <w:rsid w:val="00701357"/>
    <w:rsid w:val="00712EB0"/>
    <w:rsid w:val="00715BDB"/>
    <w:rsid w:val="00715C85"/>
    <w:rsid w:val="007178FC"/>
    <w:rsid w:val="00722C10"/>
    <w:rsid w:val="00723D49"/>
    <w:rsid w:val="007349BD"/>
    <w:rsid w:val="007444A1"/>
    <w:rsid w:val="00746FDB"/>
    <w:rsid w:val="00747250"/>
    <w:rsid w:val="00774F72"/>
    <w:rsid w:val="0077776F"/>
    <w:rsid w:val="00783E2E"/>
    <w:rsid w:val="007916FC"/>
    <w:rsid w:val="00792CE7"/>
    <w:rsid w:val="0079525E"/>
    <w:rsid w:val="007A1344"/>
    <w:rsid w:val="007A43A4"/>
    <w:rsid w:val="007B3277"/>
    <w:rsid w:val="007C7419"/>
    <w:rsid w:val="007E468D"/>
    <w:rsid w:val="007E5375"/>
    <w:rsid w:val="007E6DAE"/>
    <w:rsid w:val="007F115A"/>
    <w:rsid w:val="007F36BC"/>
    <w:rsid w:val="007F4049"/>
    <w:rsid w:val="008024AF"/>
    <w:rsid w:val="00803656"/>
    <w:rsid w:val="00806A05"/>
    <w:rsid w:val="0081760D"/>
    <w:rsid w:val="00826CCC"/>
    <w:rsid w:val="00834CA3"/>
    <w:rsid w:val="00835322"/>
    <w:rsid w:val="00841DC9"/>
    <w:rsid w:val="00846040"/>
    <w:rsid w:val="00847CA4"/>
    <w:rsid w:val="00856A98"/>
    <w:rsid w:val="008708E6"/>
    <w:rsid w:val="00873209"/>
    <w:rsid w:val="008732B3"/>
    <w:rsid w:val="0087425C"/>
    <w:rsid w:val="00882884"/>
    <w:rsid w:val="008846DD"/>
    <w:rsid w:val="0089739D"/>
    <w:rsid w:val="008A5989"/>
    <w:rsid w:val="008A6FA3"/>
    <w:rsid w:val="008B5DFA"/>
    <w:rsid w:val="008C2EA0"/>
    <w:rsid w:val="008D7453"/>
    <w:rsid w:val="008E2D3F"/>
    <w:rsid w:val="008F2531"/>
    <w:rsid w:val="00900267"/>
    <w:rsid w:val="00907F9B"/>
    <w:rsid w:val="00910BA9"/>
    <w:rsid w:val="009132E4"/>
    <w:rsid w:val="00914069"/>
    <w:rsid w:val="00916F6C"/>
    <w:rsid w:val="009265F0"/>
    <w:rsid w:val="00932382"/>
    <w:rsid w:val="00936279"/>
    <w:rsid w:val="00936A1F"/>
    <w:rsid w:val="00941D03"/>
    <w:rsid w:val="00945382"/>
    <w:rsid w:val="00954046"/>
    <w:rsid w:val="009558CB"/>
    <w:rsid w:val="00961540"/>
    <w:rsid w:val="00976A07"/>
    <w:rsid w:val="00981E42"/>
    <w:rsid w:val="00981E48"/>
    <w:rsid w:val="00983E1B"/>
    <w:rsid w:val="009A0C6B"/>
    <w:rsid w:val="009A38ED"/>
    <w:rsid w:val="009B07F7"/>
    <w:rsid w:val="009B7C77"/>
    <w:rsid w:val="009C0A2E"/>
    <w:rsid w:val="009C54B9"/>
    <w:rsid w:val="009D5A75"/>
    <w:rsid w:val="009D72C0"/>
    <w:rsid w:val="009E2FD2"/>
    <w:rsid w:val="009E7B85"/>
    <w:rsid w:val="009F13E4"/>
    <w:rsid w:val="00A027D6"/>
    <w:rsid w:val="00A11413"/>
    <w:rsid w:val="00A12557"/>
    <w:rsid w:val="00A23E5C"/>
    <w:rsid w:val="00A24822"/>
    <w:rsid w:val="00A2546B"/>
    <w:rsid w:val="00A27CB9"/>
    <w:rsid w:val="00A42E6C"/>
    <w:rsid w:val="00A62C5B"/>
    <w:rsid w:val="00A66921"/>
    <w:rsid w:val="00A674ED"/>
    <w:rsid w:val="00A74486"/>
    <w:rsid w:val="00A7517D"/>
    <w:rsid w:val="00A826B5"/>
    <w:rsid w:val="00A95AAC"/>
    <w:rsid w:val="00A95F97"/>
    <w:rsid w:val="00AA2AEB"/>
    <w:rsid w:val="00AA6358"/>
    <w:rsid w:val="00AB1FB7"/>
    <w:rsid w:val="00AB40EB"/>
    <w:rsid w:val="00AB5FEE"/>
    <w:rsid w:val="00AB76F0"/>
    <w:rsid w:val="00AB7820"/>
    <w:rsid w:val="00AC424A"/>
    <w:rsid w:val="00AC72D6"/>
    <w:rsid w:val="00AD1898"/>
    <w:rsid w:val="00AD715E"/>
    <w:rsid w:val="00AE3926"/>
    <w:rsid w:val="00AE4335"/>
    <w:rsid w:val="00AE6411"/>
    <w:rsid w:val="00AE6646"/>
    <w:rsid w:val="00B04266"/>
    <w:rsid w:val="00B2074B"/>
    <w:rsid w:val="00B27ABF"/>
    <w:rsid w:val="00B369CC"/>
    <w:rsid w:val="00B424F8"/>
    <w:rsid w:val="00B42B21"/>
    <w:rsid w:val="00B515EE"/>
    <w:rsid w:val="00B576E3"/>
    <w:rsid w:val="00B662D4"/>
    <w:rsid w:val="00B6735D"/>
    <w:rsid w:val="00B6787D"/>
    <w:rsid w:val="00B75E9C"/>
    <w:rsid w:val="00B857AD"/>
    <w:rsid w:val="00B8798B"/>
    <w:rsid w:val="00B927D7"/>
    <w:rsid w:val="00B94241"/>
    <w:rsid w:val="00B96D44"/>
    <w:rsid w:val="00BA007E"/>
    <w:rsid w:val="00BA0B9C"/>
    <w:rsid w:val="00BA6278"/>
    <w:rsid w:val="00BB0275"/>
    <w:rsid w:val="00BD3E48"/>
    <w:rsid w:val="00BD7454"/>
    <w:rsid w:val="00BD7F0B"/>
    <w:rsid w:val="00BE5D6A"/>
    <w:rsid w:val="00BF0364"/>
    <w:rsid w:val="00BF6430"/>
    <w:rsid w:val="00C0349C"/>
    <w:rsid w:val="00C077A5"/>
    <w:rsid w:val="00C16685"/>
    <w:rsid w:val="00C2004B"/>
    <w:rsid w:val="00C20BCE"/>
    <w:rsid w:val="00C25062"/>
    <w:rsid w:val="00C3179C"/>
    <w:rsid w:val="00C35555"/>
    <w:rsid w:val="00C36FB3"/>
    <w:rsid w:val="00C404B9"/>
    <w:rsid w:val="00C430C6"/>
    <w:rsid w:val="00C503CE"/>
    <w:rsid w:val="00C54A5D"/>
    <w:rsid w:val="00C56417"/>
    <w:rsid w:val="00C61BF2"/>
    <w:rsid w:val="00C63609"/>
    <w:rsid w:val="00C64C4A"/>
    <w:rsid w:val="00C65689"/>
    <w:rsid w:val="00C736FE"/>
    <w:rsid w:val="00C73F8E"/>
    <w:rsid w:val="00C80616"/>
    <w:rsid w:val="00C90D50"/>
    <w:rsid w:val="00CA1F32"/>
    <w:rsid w:val="00CB56DA"/>
    <w:rsid w:val="00CB5C22"/>
    <w:rsid w:val="00CB7AEC"/>
    <w:rsid w:val="00CC039E"/>
    <w:rsid w:val="00CC03E6"/>
    <w:rsid w:val="00CD35BB"/>
    <w:rsid w:val="00CD55CE"/>
    <w:rsid w:val="00CD7A3F"/>
    <w:rsid w:val="00CE0A8F"/>
    <w:rsid w:val="00CE4CF6"/>
    <w:rsid w:val="00CE5546"/>
    <w:rsid w:val="00CE63A5"/>
    <w:rsid w:val="00CE6F97"/>
    <w:rsid w:val="00CF0C4D"/>
    <w:rsid w:val="00CF7EE8"/>
    <w:rsid w:val="00D021F8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B2A"/>
    <w:rsid w:val="00DB29D5"/>
    <w:rsid w:val="00DB2ED5"/>
    <w:rsid w:val="00DB6CFE"/>
    <w:rsid w:val="00DB7A79"/>
    <w:rsid w:val="00DC6C35"/>
    <w:rsid w:val="00DD32CD"/>
    <w:rsid w:val="00E00947"/>
    <w:rsid w:val="00E0340B"/>
    <w:rsid w:val="00E13FC6"/>
    <w:rsid w:val="00E1486F"/>
    <w:rsid w:val="00E15BF0"/>
    <w:rsid w:val="00E2338E"/>
    <w:rsid w:val="00E267E7"/>
    <w:rsid w:val="00E44A8B"/>
    <w:rsid w:val="00E47F8B"/>
    <w:rsid w:val="00E606D2"/>
    <w:rsid w:val="00E71065"/>
    <w:rsid w:val="00E73716"/>
    <w:rsid w:val="00E90D2F"/>
    <w:rsid w:val="00E9520B"/>
    <w:rsid w:val="00EA4562"/>
    <w:rsid w:val="00EB1D42"/>
    <w:rsid w:val="00EB2CC2"/>
    <w:rsid w:val="00EC2A54"/>
    <w:rsid w:val="00EC4F8E"/>
    <w:rsid w:val="00ED1727"/>
    <w:rsid w:val="00EE6C13"/>
    <w:rsid w:val="00EF3F1A"/>
    <w:rsid w:val="00F0107A"/>
    <w:rsid w:val="00F10044"/>
    <w:rsid w:val="00F14DAA"/>
    <w:rsid w:val="00F160EB"/>
    <w:rsid w:val="00F17DB1"/>
    <w:rsid w:val="00F21CFC"/>
    <w:rsid w:val="00F25A3F"/>
    <w:rsid w:val="00F317D8"/>
    <w:rsid w:val="00F350B0"/>
    <w:rsid w:val="00F37D80"/>
    <w:rsid w:val="00F44148"/>
    <w:rsid w:val="00F53002"/>
    <w:rsid w:val="00F54166"/>
    <w:rsid w:val="00F618F2"/>
    <w:rsid w:val="00F6278E"/>
    <w:rsid w:val="00F71999"/>
    <w:rsid w:val="00F77666"/>
    <w:rsid w:val="00F84E9C"/>
    <w:rsid w:val="00F9151D"/>
    <w:rsid w:val="00F91878"/>
    <w:rsid w:val="00F93670"/>
    <w:rsid w:val="00FA0BD0"/>
    <w:rsid w:val="00FA222A"/>
    <w:rsid w:val="00FB42DE"/>
    <w:rsid w:val="00FB563A"/>
    <w:rsid w:val="00FE1B68"/>
    <w:rsid w:val="00FE421F"/>
    <w:rsid w:val="00FE7899"/>
    <w:rsid w:val="00FF1D04"/>
    <w:rsid w:val="024BA1B5"/>
    <w:rsid w:val="070F68D4"/>
    <w:rsid w:val="0986FCA4"/>
    <w:rsid w:val="0AF82D68"/>
    <w:rsid w:val="0CCEB2A4"/>
    <w:rsid w:val="192E47C6"/>
    <w:rsid w:val="1E07FEFE"/>
    <w:rsid w:val="25329127"/>
    <w:rsid w:val="2C770EF6"/>
    <w:rsid w:val="3ADC4451"/>
    <w:rsid w:val="3DD754ED"/>
    <w:rsid w:val="3EFEDF2D"/>
    <w:rsid w:val="42D5405E"/>
    <w:rsid w:val="43291CD1"/>
    <w:rsid w:val="4826F69F"/>
    <w:rsid w:val="4E1AB2CA"/>
    <w:rsid w:val="4E7E729F"/>
    <w:rsid w:val="569DA995"/>
    <w:rsid w:val="59616541"/>
    <w:rsid w:val="5B083855"/>
    <w:rsid w:val="5C1CE10E"/>
    <w:rsid w:val="5FD42F49"/>
    <w:rsid w:val="6419D009"/>
    <w:rsid w:val="6B8D3A2E"/>
    <w:rsid w:val="6DCC0EC1"/>
    <w:rsid w:val="7F2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DED989"/>
  <w15:chartTrackingRefBased/>
  <w15:docId w15:val="{267A96D6-A1D7-4F7F-9331-57FCC4D8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05429B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7ffc9-84f7-4da2-ba9b-8789669fa26f">
      <Terms xmlns="http://schemas.microsoft.com/office/infopath/2007/PartnerControls"/>
    </lcf76f155ced4ddcb4097134ff3c332f>
    <TaxCatchAll xmlns="4ed17538-f49b-4aa3-bca9-210756898e6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96EB789CBA7C4FB42041752C913552" ma:contentTypeVersion="16" ma:contentTypeDescription="Creare un nuovo documento." ma:contentTypeScope="" ma:versionID="66cd5fd9724cf9052e973c8303e4bcf2">
  <xsd:schema xmlns:xsd="http://www.w3.org/2001/XMLSchema" xmlns:xs="http://www.w3.org/2001/XMLSchema" xmlns:p="http://schemas.microsoft.com/office/2006/metadata/properties" xmlns:ns2="4ed17538-f49b-4aa3-bca9-210756898e6c" xmlns:ns3="8327ffc9-84f7-4da2-ba9b-8789669fa26f" targetNamespace="http://schemas.microsoft.com/office/2006/metadata/properties" ma:root="true" ma:fieldsID="d7f1e39a3f8398974c016ee6e33a42c3" ns2:_="" ns3:_="">
    <xsd:import namespace="4ed17538-f49b-4aa3-bca9-210756898e6c"/>
    <xsd:import namespace="8327ffc9-84f7-4da2-ba9b-8789669fa2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17538-f49b-4aa3-bca9-210756898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51390-aad0-4ed7-8744-e5374e0b9841}" ma:internalName="TaxCatchAll" ma:showField="CatchAllData" ma:web="4ed17538-f49b-4aa3-bca9-210756898e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7ffc9-84f7-4da2-ba9b-8789669fa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2C9C9-E723-486E-95D6-913CCD193E88}">
  <ds:schemaRefs>
    <ds:schemaRef ds:uri="http://schemas.microsoft.com/office/2006/metadata/properties"/>
    <ds:schemaRef ds:uri="http://schemas.microsoft.com/office/infopath/2007/PartnerControls"/>
    <ds:schemaRef ds:uri="8327ffc9-84f7-4da2-ba9b-8789669fa26f"/>
    <ds:schemaRef ds:uri="4ed17538-f49b-4aa3-bca9-210756898e6c"/>
  </ds:schemaRefs>
</ds:datastoreItem>
</file>

<file path=customXml/itemProps2.xml><?xml version="1.0" encoding="utf-8"?>
<ds:datastoreItem xmlns:ds="http://schemas.openxmlformats.org/officeDocument/2006/customXml" ds:itemID="{59A03FE1-3B95-4875-8763-6F41A9BC89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313DFD-176A-4EBD-8BE4-067481E97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17538-f49b-4aa3-bca9-210756898e6c"/>
    <ds:schemaRef ds:uri="8327ffc9-84f7-4da2-ba9b-8789669fa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AEF4F0-9196-4977-B2C1-F65B5A74D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1886</Words>
  <Characters>10755</Characters>
  <Application>Microsoft Office Word</Application>
  <DocSecurity>0</DocSecurity>
  <Lines>89</Lines>
  <Paragraphs>25</Paragraphs>
  <ScaleCrop>false</ScaleCrop>
  <Company/>
  <LinksUpToDate>false</LinksUpToDate>
  <CharactersWithSpaces>12616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Rosignoli</dc:creator>
  <cp:keywords/>
  <dc:description/>
  <cp:lastModifiedBy>alessandro accardi</cp:lastModifiedBy>
  <cp:revision>138</cp:revision>
  <cp:lastPrinted>2017-07-18T11:05:00Z</cp:lastPrinted>
  <dcterms:created xsi:type="dcterms:W3CDTF">2017-05-24T09:04:00Z</dcterms:created>
  <dcterms:modified xsi:type="dcterms:W3CDTF">2025-09-17T15:09:00Z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0x010100E896EB789CBA7C4FB42041752C913552</vt:lpwstr>
  </property>
  <property fmtid="{D5CDD505-2E9C-101B-9397-08002B2CF9AE}" pid="3" name="MediaServiceImageTags">
    <vt:lpwstr/>
  </property>
</Properties>
</file>